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5A586">
      <w:pPr>
        <w:jc w:val="center"/>
        <w:rPr>
          <w:rFonts w:hint="eastAsia" w:ascii="仿宋" w:hAnsi="仿宋" w:eastAsia="仿宋" w:cs="仿宋"/>
          <w:sz w:val="28"/>
          <w:szCs w:val="28"/>
          <w:lang w:val="en-US" w:eastAsia="zh-CN"/>
        </w:rPr>
      </w:pPr>
    </w:p>
    <w:p w14:paraId="4B607BFB">
      <w:pPr>
        <w:jc w:val="center"/>
        <w:rPr>
          <w:rFonts w:hint="eastAsia" w:ascii="仿宋" w:hAnsi="仿宋" w:eastAsia="仿宋" w:cs="仿宋"/>
          <w:b/>
          <w:bCs/>
          <w:sz w:val="52"/>
          <w:szCs w:val="52"/>
          <w:lang w:val="en-US" w:eastAsia="zh-CN"/>
        </w:rPr>
      </w:pPr>
      <w:r>
        <w:rPr>
          <w:rFonts w:hint="eastAsia" w:ascii="仿宋" w:hAnsi="仿宋" w:eastAsia="仿宋" w:cs="仿宋"/>
          <w:b/>
          <w:bCs/>
          <w:sz w:val="52"/>
          <w:szCs w:val="52"/>
          <w:lang w:val="en-US" w:eastAsia="zh-CN"/>
        </w:rPr>
        <w:t>温室气体自盘报告</w:t>
      </w:r>
    </w:p>
    <w:p w14:paraId="786EA640">
      <w:pPr>
        <w:jc w:val="center"/>
        <w:rPr>
          <w:rFonts w:hint="eastAsia" w:ascii="仿宋" w:hAnsi="仿宋" w:eastAsia="仿宋" w:cs="仿宋"/>
          <w:b/>
          <w:bCs/>
          <w:sz w:val="28"/>
          <w:szCs w:val="28"/>
          <w:lang w:val="en-US" w:eastAsia="zh-CN"/>
        </w:rPr>
      </w:pPr>
    </w:p>
    <w:p w14:paraId="70A39B4F">
      <w:pPr>
        <w:jc w:val="center"/>
        <w:rPr>
          <w:rFonts w:hint="eastAsia" w:ascii="仿宋" w:hAnsi="仿宋" w:eastAsia="仿宋" w:cs="仿宋"/>
          <w:sz w:val="28"/>
          <w:szCs w:val="28"/>
        </w:rPr>
      </w:pPr>
      <w:r>
        <w:rPr>
          <w:rFonts w:hint="eastAsia" w:ascii="仿宋" w:hAnsi="仿宋" w:eastAsia="仿宋" w:cs="仿宋"/>
          <w:sz w:val="28"/>
          <w:szCs w:val="28"/>
        </w:rPr>
        <w:drawing>
          <wp:inline distT="0" distB="0" distL="114300" distR="114300">
            <wp:extent cx="5353685" cy="3196590"/>
            <wp:effectExtent l="0" t="0" r="5715" b="3810"/>
            <wp:docPr id="1" name="图片 1" descr="012866f1937d49564a1130313960e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12866f1937d49564a1130313960e8d"/>
                    <pic:cNvPicPr>
                      <a:picLocks noChangeAspect="1"/>
                    </pic:cNvPicPr>
                  </pic:nvPicPr>
                  <pic:blipFill>
                    <a:blip r:embed="rId6"/>
                    <a:stretch>
                      <a:fillRect/>
                    </a:stretch>
                  </pic:blipFill>
                  <pic:spPr>
                    <a:xfrm>
                      <a:off x="0" y="0"/>
                      <a:ext cx="5353685" cy="3196590"/>
                    </a:xfrm>
                    <a:prstGeom prst="rect">
                      <a:avLst/>
                    </a:prstGeom>
                  </pic:spPr>
                </pic:pic>
              </a:graphicData>
            </a:graphic>
          </wp:inline>
        </w:drawing>
      </w:r>
    </w:p>
    <w:p w14:paraId="089BEFBA">
      <w:pPr>
        <w:jc w:val="center"/>
        <w:rPr>
          <w:rFonts w:hint="eastAsia" w:ascii="仿宋" w:hAnsi="仿宋" w:eastAsia="仿宋" w:cs="仿宋"/>
          <w:sz w:val="28"/>
          <w:szCs w:val="28"/>
        </w:rPr>
      </w:pPr>
    </w:p>
    <w:p w14:paraId="347BE712">
      <w:pPr>
        <w:jc w:val="center"/>
        <w:rPr>
          <w:rFonts w:hint="eastAsia" w:ascii="仿宋" w:hAnsi="仿宋" w:eastAsia="仿宋" w:cs="仿宋"/>
          <w:sz w:val="28"/>
          <w:szCs w:val="28"/>
        </w:rPr>
      </w:pPr>
    </w:p>
    <w:p w14:paraId="0889CF5B">
      <w:pPr>
        <w:pStyle w:val="13"/>
        <w:rPr>
          <w:rFonts w:hint="eastAsia" w:ascii="仿宋" w:hAnsi="仿宋" w:eastAsia="仿宋" w:cs="仿宋"/>
          <w:sz w:val="28"/>
          <w:szCs w:val="28"/>
        </w:rPr>
      </w:pPr>
    </w:p>
    <w:p w14:paraId="5B447491">
      <w:pPr>
        <w:pStyle w:val="11"/>
        <w:ind w:firstLine="1960" w:firstLineChars="7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公司名称：江西东维电气有限公司</w:t>
      </w:r>
    </w:p>
    <w:p w14:paraId="0B920114">
      <w:pPr>
        <w:pStyle w:val="11"/>
        <w:ind w:firstLine="2800" w:firstLineChars="10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编制日期2025年2月5日</w:t>
      </w:r>
    </w:p>
    <w:p w14:paraId="29199BCF">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br w:type="page"/>
      </w:r>
    </w:p>
    <w:p w14:paraId="0119B067">
      <w:pPr>
        <w:snapToGrid w:val="0"/>
        <w:spacing w:line="360" w:lineRule="auto"/>
        <w:jc w:val="center"/>
        <w:rPr>
          <w:rFonts w:hint="eastAsia" w:ascii="仿宋" w:hAnsi="仿宋" w:eastAsia="仿宋" w:cs="仿宋"/>
          <w:bCs/>
          <w:sz w:val="28"/>
          <w:szCs w:val="28"/>
        </w:rPr>
      </w:pPr>
      <w:r>
        <w:rPr>
          <w:rFonts w:hint="eastAsia" w:ascii="仿宋" w:hAnsi="仿宋" w:eastAsia="仿宋" w:cs="仿宋"/>
          <w:bCs/>
          <w:sz w:val="28"/>
          <w:szCs w:val="28"/>
        </w:rPr>
        <w:t>目  录</w:t>
      </w:r>
    </w:p>
    <w:p w14:paraId="6717FC6A">
      <w:pPr>
        <w:pStyle w:val="6"/>
        <w:tabs>
          <w:tab w:val="right" w:leader="dot" w:pos="8306"/>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TOC \o "1-2" \h \u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_Toc3697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1  概述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_Toc3697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0301C07A">
      <w:pPr>
        <w:pStyle w:val="7"/>
        <w:tabs>
          <w:tab w:val="right" w:leader="dot" w:pos="8306"/>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_Toc10437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1.1 核查目的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_Toc10437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1D7E3CF4">
      <w:pPr>
        <w:pStyle w:val="7"/>
        <w:tabs>
          <w:tab w:val="right" w:leader="dot" w:pos="8306"/>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_Toc30172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1.2 核查范围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_Toc30172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017A7D51">
      <w:pPr>
        <w:pStyle w:val="7"/>
        <w:tabs>
          <w:tab w:val="right" w:leader="dot" w:pos="8306"/>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_Toc11984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1.3 工作准则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_Toc11984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3130B412">
      <w:pPr>
        <w:pStyle w:val="6"/>
        <w:tabs>
          <w:tab w:val="right" w:leader="dot" w:pos="8306"/>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_Toc1530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2  工作过程和方法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_Toc1530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5BBCE577">
      <w:pPr>
        <w:pStyle w:val="7"/>
        <w:tabs>
          <w:tab w:val="right" w:leader="dot" w:pos="8306"/>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_Toc4701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2.1 核查组安排</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_Toc4701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2A85AE7A">
      <w:pPr>
        <w:pStyle w:val="7"/>
        <w:tabs>
          <w:tab w:val="right" w:leader="dot" w:pos="8306"/>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_Toc12225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2.2 数据收集及文件评审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_Toc12225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24E29A71">
      <w:pPr>
        <w:pStyle w:val="7"/>
        <w:tabs>
          <w:tab w:val="right" w:leader="dot" w:pos="8306"/>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_Toc26456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2.3 远程现场访问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_Toc26456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1BC51980">
      <w:pPr>
        <w:pStyle w:val="7"/>
        <w:tabs>
          <w:tab w:val="right" w:leader="dot" w:pos="8306"/>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_Toc19195 </w:instrText>
      </w:r>
      <w:r>
        <w:rPr>
          <w:rFonts w:hint="eastAsia" w:ascii="仿宋" w:hAnsi="仿宋" w:eastAsia="仿宋" w:cs="仿宋"/>
          <w:bCs/>
          <w:sz w:val="28"/>
          <w:szCs w:val="28"/>
        </w:rPr>
        <w:fldChar w:fldCharType="separate"/>
      </w:r>
      <w:r>
        <w:rPr>
          <w:rFonts w:hint="eastAsia" w:ascii="仿宋" w:hAnsi="仿宋" w:eastAsia="仿宋" w:cs="仿宋"/>
          <w:bCs/>
          <w:kern w:val="0"/>
          <w:sz w:val="28"/>
          <w:szCs w:val="28"/>
        </w:rPr>
        <w:t>2.4 报告编写及内部技术复核</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_Toc19195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74E48A6D">
      <w:pPr>
        <w:pStyle w:val="6"/>
        <w:tabs>
          <w:tab w:val="right" w:leader="dot" w:pos="8306"/>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_Toc5067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3  核查发现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_Toc5067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61F29F3D">
      <w:pPr>
        <w:pStyle w:val="7"/>
        <w:tabs>
          <w:tab w:val="right" w:leader="dot" w:pos="8306"/>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_Toc25954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 xml:space="preserve">3.1 </w:t>
      </w:r>
      <w:r>
        <w:rPr>
          <w:rFonts w:hint="eastAsia" w:ascii="仿宋" w:hAnsi="仿宋" w:eastAsia="仿宋" w:cs="仿宋"/>
          <w:bCs/>
          <w:sz w:val="28"/>
          <w:szCs w:val="28"/>
          <w:lang w:val="en-US" w:eastAsia="zh-CN"/>
        </w:rPr>
        <w:t>公司</w:t>
      </w:r>
      <w:r>
        <w:rPr>
          <w:rFonts w:hint="eastAsia" w:ascii="仿宋" w:hAnsi="仿宋" w:eastAsia="仿宋" w:cs="仿宋"/>
          <w:bCs/>
          <w:sz w:val="28"/>
          <w:szCs w:val="28"/>
        </w:rPr>
        <w:t>基本信息</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_Toc25954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2F09821A">
      <w:pPr>
        <w:pStyle w:val="7"/>
        <w:tabs>
          <w:tab w:val="right" w:leader="dot" w:pos="8306"/>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_Toc5878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 xml:space="preserve">3.2 </w:t>
      </w:r>
      <w:r>
        <w:rPr>
          <w:rFonts w:hint="eastAsia" w:ascii="仿宋" w:hAnsi="仿宋" w:eastAsia="仿宋" w:cs="仿宋"/>
          <w:bCs/>
          <w:sz w:val="28"/>
          <w:szCs w:val="28"/>
          <w:lang w:eastAsia="zh-CN"/>
        </w:rPr>
        <w:t>公司</w:t>
      </w:r>
      <w:r>
        <w:rPr>
          <w:rFonts w:hint="eastAsia" w:ascii="仿宋" w:hAnsi="仿宋" w:eastAsia="仿宋" w:cs="仿宋"/>
          <w:bCs/>
          <w:sz w:val="28"/>
          <w:szCs w:val="28"/>
        </w:rPr>
        <w:t>设施边界及排放源识别</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_Toc5878 \h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4EE0570B">
      <w:pPr>
        <w:pStyle w:val="7"/>
        <w:tabs>
          <w:tab w:val="right" w:leader="dot" w:pos="8306"/>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_Toc20450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3.3 核算方法及数据的符合性</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_Toc20450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53B88A74">
      <w:pPr>
        <w:pStyle w:val="7"/>
        <w:tabs>
          <w:tab w:val="right" w:leader="dot" w:pos="8306"/>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_Toc14872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3.4 本年度新增排放设施的核查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_Toc14872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43CF81D0">
      <w:pPr>
        <w:pStyle w:val="7"/>
        <w:tabs>
          <w:tab w:val="right" w:leader="dot" w:pos="8306"/>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_Toc691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3.5 未来温室气体控制措施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_Toc691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6EDAF436">
      <w:pPr>
        <w:pStyle w:val="7"/>
        <w:tabs>
          <w:tab w:val="right" w:leader="dot" w:pos="8306"/>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_Toc158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3.6 对监测计划的核查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_Toc158 \h </w:instrText>
      </w:r>
      <w:r>
        <w:rPr>
          <w:rFonts w:hint="eastAsia" w:ascii="仿宋" w:hAnsi="仿宋" w:eastAsia="仿宋" w:cs="仿宋"/>
          <w:sz w:val="28"/>
          <w:szCs w:val="28"/>
        </w:rPr>
        <w:fldChar w:fldCharType="separate"/>
      </w:r>
      <w:r>
        <w:rPr>
          <w:rFonts w:hint="eastAsia" w:ascii="仿宋" w:hAnsi="仿宋" w:eastAsia="仿宋" w:cs="仿宋"/>
          <w:sz w:val="28"/>
          <w:szCs w:val="28"/>
        </w:rPr>
        <w:t>14</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7A7A7E14">
      <w:pPr>
        <w:pStyle w:val="7"/>
        <w:tabs>
          <w:tab w:val="right" w:leader="dot" w:pos="8306"/>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_Toc30558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3.7 外地能源消费总量的核查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_Toc30558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7A70108F">
      <w:pPr>
        <w:pStyle w:val="6"/>
        <w:tabs>
          <w:tab w:val="right" w:leader="dot" w:pos="8306"/>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_Toc6791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4  核查结论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_Toc6791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7EAC1FC8">
      <w:pPr>
        <w:pStyle w:val="7"/>
        <w:tabs>
          <w:tab w:val="right" w:leader="dot" w:pos="8306"/>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_Toc20474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4.1 核算和报告与方法学的符合性</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_Toc20474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16B8F9FE">
      <w:pPr>
        <w:pStyle w:val="7"/>
        <w:tabs>
          <w:tab w:val="right" w:leader="dot" w:pos="8306"/>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_Toc29513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4.2 本年度排放量的声明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_Toc29513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4F6DEA62">
      <w:pPr>
        <w:pStyle w:val="7"/>
        <w:tabs>
          <w:tab w:val="right" w:leader="dot" w:pos="8306"/>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_Toc7445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4.3 核查过程未覆盖到的问题的描述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_Toc7445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7958758D">
      <w:pPr>
        <w:pStyle w:val="6"/>
        <w:tabs>
          <w:tab w:val="right" w:leader="dot" w:pos="8306"/>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_Toc2168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5  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_Toc2168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6A1DC859">
      <w:pPr>
        <w:pStyle w:val="7"/>
        <w:tabs>
          <w:tab w:val="right" w:leader="dot" w:pos="8306"/>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_Toc24617 </w:instrText>
      </w:r>
      <w:r>
        <w:rPr>
          <w:rFonts w:hint="eastAsia" w:ascii="仿宋" w:hAnsi="仿宋" w:eastAsia="仿宋" w:cs="仿宋"/>
          <w:bCs/>
          <w:sz w:val="28"/>
          <w:szCs w:val="28"/>
        </w:rPr>
        <w:fldChar w:fldCharType="separate"/>
      </w:r>
      <w:r>
        <w:rPr>
          <w:rFonts w:hint="eastAsia" w:ascii="仿宋" w:hAnsi="仿宋" w:eastAsia="仿宋" w:cs="仿宋"/>
          <w:sz w:val="28"/>
          <w:szCs w:val="28"/>
        </w:rPr>
        <w:t>附件1：营业执照</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_Toc24617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66C9AECE">
      <w:pPr>
        <w:pStyle w:val="7"/>
        <w:tabs>
          <w:tab w:val="right" w:leader="dot" w:pos="8306"/>
        </w:tabs>
        <w:rPr>
          <w:rFonts w:hint="eastAsia" w:ascii="仿宋" w:hAnsi="仿宋" w:eastAsia="仿宋" w:cs="仿宋"/>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HYPERLINK \l _Toc20216 </w:instrText>
      </w:r>
      <w:r>
        <w:rPr>
          <w:rFonts w:hint="eastAsia" w:ascii="仿宋" w:hAnsi="仿宋" w:eastAsia="仿宋" w:cs="仿宋"/>
          <w:bCs/>
          <w:sz w:val="28"/>
          <w:szCs w:val="28"/>
        </w:rPr>
        <w:fldChar w:fldCharType="separate"/>
      </w:r>
      <w:r>
        <w:rPr>
          <w:rFonts w:hint="eastAsia" w:ascii="仿宋" w:hAnsi="仿宋" w:eastAsia="仿宋" w:cs="仿宋"/>
          <w:sz w:val="28"/>
          <w:szCs w:val="28"/>
        </w:rPr>
        <w:t>附件2：202</w:t>
      </w:r>
      <w:r>
        <w:rPr>
          <w:rFonts w:hint="eastAsia" w:ascii="仿宋" w:hAnsi="仿宋" w:eastAsia="仿宋" w:cs="仿宋"/>
          <w:sz w:val="28"/>
          <w:szCs w:val="28"/>
          <w:lang w:val="en-US" w:eastAsia="zh-CN"/>
        </w:rPr>
        <w:t>4</w:t>
      </w:r>
      <w:r>
        <w:rPr>
          <w:rFonts w:hint="eastAsia" w:ascii="仿宋" w:hAnsi="仿宋" w:eastAsia="仿宋" w:cs="仿宋"/>
          <w:sz w:val="28"/>
          <w:szCs w:val="28"/>
        </w:rPr>
        <w:t>年能源统计报表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_Toc20216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bCs/>
          <w:sz w:val="28"/>
          <w:szCs w:val="28"/>
        </w:rPr>
        <w:fldChar w:fldCharType="end"/>
      </w:r>
    </w:p>
    <w:p w14:paraId="14920233">
      <w:pPr>
        <w:jc w:val="center"/>
        <w:rPr>
          <w:rFonts w:hint="eastAsia" w:ascii="仿宋" w:hAnsi="仿宋" w:eastAsia="仿宋" w:cs="仿宋"/>
          <w:bCs/>
          <w:sz w:val="28"/>
          <w:szCs w:val="28"/>
        </w:rPr>
      </w:pPr>
      <w:r>
        <w:rPr>
          <w:rFonts w:hint="eastAsia" w:ascii="仿宋" w:hAnsi="仿宋" w:eastAsia="仿宋" w:cs="仿宋"/>
          <w:bCs/>
          <w:sz w:val="28"/>
          <w:szCs w:val="28"/>
        </w:rPr>
        <w:fldChar w:fldCharType="end"/>
      </w:r>
    </w:p>
    <w:p w14:paraId="0C935F2A">
      <w:pPr>
        <w:spacing w:line="360" w:lineRule="auto"/>
        <w:jc w:val="center"/>
        <w:rPr>
          <w:rFonts w:hint="eastAsia" w:ascii="仿宋" w:hAnsi="仿宋" w:eastAsia="仿宋" w:cs="仿宋"/>
          <w:b/>
          <w:bCs/>
          <w:sz w:val="28"/>
          <w:szCs w:val="28"/>
        </w:rPr>
        <w:sectPr>
          <w:footerReference r:id="rId3" w:type="default"/>
          <w:pgSz w:w="11906" w:h="16838"/>
          <w:pgMar w:top="1440" w:right="1800" w:bottom="1440" w:left="1800" w:header="851" w:footer="992" w:gutter="0"/>
          <w:cols w:space="425" w:num="1"/>
          <w:docGrid w:type="lines" w:linePitch="312" w:charSpace="0"/>
        </w:sectPr>
      </w:pPr>
    </w:p>
    <w:p w14:paraId="3A382E9A">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温室气体排放核查报告</w:t>
      </w:r>
    </w:p>
    <w:p w14:paraId="0E61EDD8">
      <w:pPr>
        <w:spacing w:line="360" w:lineRule="auto"/>
        <w:outlineLvl w:val="0"/>
        <w:rPr>
          <w:rFonts w:hint="eastAsia" w:ascii="仿宋" w:hAnsi="仿宋" w:eastAsia="仿宋" w:cs="仿宋"/>
          <w:bCs/>
          <w:sz w:val="28"/>
          <w:szCs w:val="28"/>
        </w:rPr>
      </w:pPr>
      <w:bookmarkStart w:id="0" w:name="_Toc3697"/>
      <w:r>
        <w:rPr>
          <w:rFonts w:hint="eastAsia" w:ascii="仿宋" w:hAnsi="仿宋" w:eastAsia="仿宋" w:cs="仿宋"/>
          <w:bCs/>
          <w:sz w:val="28"/>
          <w:szCs w:val="28"/>
        </w:rPr>
        <w:t>1  概述</w:t>
      </w:r>
      <w:bookmarkEnd w:id="0"/>
    </w:p>
    <w:p w14:paraId="124C2653">
      <w:pPr>
        <w:spacing w:line="360" w:lineRule="auto"/>
        <w:outlineLvl w:val="1"/>
        <w:rPr>
          <w:rFonts w:hint="eastAsia" w:ascii="仿宋" w:hAnsi="仿宋" w:eastAsia="仿宋" w:cs="仿宋"/>
          <w:bCs/>
          <w:sz w:val="28"/>
          <w:szCs w:val="28"/>
        </w:rPr>
      </w:pPr>
      <w:bookmarkStart w:id="1" w:name="_Toc10437"/>
      <w:r>
        <w:rPr>
          <w:rFonts w:hint="eastAsia" w:ascii="仿宋" w:hAnsi="仿宋" w:eastAsia="仿宋" w:cs="仿宋"/>
          <w:bCs/>
          <w:sz w:val="28"/>
          <w:szCs w:val="28"/>
        </w:rPr>
        <w:t>1.1 核查目的</w:t>
      </w:r>
      <w:bookmarkEnd w:id="1"/>
    </w:p>
    <w:p w14:paraId="3D83983F">
      <w:pPr>
        <w:autoSpaceDE w:val="0"/>
        <w:autoSpaceDN w:val="0"/>
        <w:adjustRightInd w:val="0"/>
        <w:spacing w:before="120" w:beforeLines="50" w:after="120" w:afterLines="50" w:line="360" w:lineRule="auto"/>
        <w:ind w:firstLine="562" w:firstLineChars="201"/>
        <w:jc w:val="left"/>
        <w:rPr>
          <w:rFonts w:hint="eastAsia" w:ascii="仿宋" w:hAnsi="仿宋" w:eastAsia="仿宋" w:cs="仿宋"/>
          <w:bCs/>
          <w:kern w:val="0"/>
          <w:sz w:val="28"/>
          <w:szCs w:val="28"/>
        </w:rPr>
      </w:pPr>
      <w:r>
        <w:rPr>
          <w:rFonts w:hint="eastAsia" w:ascii="仿宋" w:hAnsi="仿宋" w:eastAsia="仿宋" w:cs="仿宋"/>
          <w:bCs/>
          <w:kern w:val="0"/>
          <w:sz w:val="28"/>
          <w:szCs w:val="28"/>
        </w:rPr>
        <w:t>为落实《国家发展改革委办公厅关于开展碳排放权交易试点工作的通知》（发改办气候[2011]2601号）和绿色工厂评价的总体安排，为有效实施《工业企业温室气体排放核算和报告通则》（GB/T 32150-2015）及碳配额发放和交易提供可靠的数据质量保证服务，</w:t>
      </w:r>
      <w:r>
        <w:rPr>
          <w:rFonts w:hint="eastAsia" w:ascii="仿宋" w:hAnsi="仿宋" w:eastAsia="仿宋" w:cs="仿宋"/>
          <w:bCs/>
          <w:kern w:val="0"/>
          <w:sz w:val="28"/>
          <w:szCs w:val="28"/>
          <w:lang w:val="en-US" w:eastAsia="zh-CN"/>
        </w:rPr>
        <w:t>江西东维电气有限公司</w:t>
      </w:r>
      <w:r>
        <w:rPr>
          <w:rFonts w:hint="eastAsia" w:ascii="仿宋" w:hAnsi="仿宋" w:eastAsia="仿宋" w:cs="仿宋"/>
          <w:bCs/>
          <w:kern w:val="0"/>
          <w:sz w:val="28"/>
          <w:szCs w:val="28"/>
        </w:rPr>
        <w:t>（以下简称“</w:t>
      </w:r>
      <w:r>
        <w:rPr>
          <w:rFonts w:hint="eastAsia" w:ascii="仿宋" w:hAnsi="仿宋" w:eastAsia="仿宋" w:cs="仿宋"/>
          <w:bCs/>
          <w:kern w:val="0"/>
          <w:sz w:val="28"/>
          <w:szCs w:val="28"/>
          <w:lang w:val="en-US" w:eastAsia="zh-CN"/>
        </w:rPr>
        <w:t>东维</w:t>
      </w:r>
      <w:r>
        <w:rPr>
          <w:rFonts w:hint="eastAsia" w:ascii="仿宋" w:hAnsi="仿宋" w:eastAsia="仿宋" w:cs="仿宋"/>
          <w:bCs/>
          <w:kern w:val="0"/>
          <w:sz w:val="28"/>
          <w:szCs w:val="28"/>
        </w:rPr>
        <w:t>”）作为</w:t>
      </w:r>
      <w:r>
        <w:rPr>
          <w:rFonts w:hint="eastAsia" w:ascii="仿宋" w:hAnsi="仿宋" w:eastAsia="仿宋" w:cs="仿宋"/>
          <w:bCs/>
          <w:kern w:val="0"/>
          <w:sz w:val="28"/>
          <w:szCs w:val="28"/>
          <w:lang w:val="en-US" w:eastAsia="zh-CN"/>
        </w:rPr>
        <w:t>自查方</w:t>
      </w:r>
      <w:r>
        <w:rPr>
          <w:rFonts w:hint="eastAsia" w:ascii="仿宋" w:hAnsi="仿宋" w:eastAsia="仿宋" w:cs="仿宋"/>
          <w:bCs/>
          <w:kern w:val="0"/>
          <w:sz w:val="28"/>
          <w:szCs w:val="28"/>
        </w:rPr>
        <w:t>，对</w:t>
      </w:r>
      <w:r>
        <w:rPr>
          <w:rFonts w:hint="eastAsia" w:ascii="仿宋" w:hAnsi="仿宋" w:eastAsia="仿宋" w:cs="仿宋"/>
          <w:bCs/>
          <w:kern w:val="0"/>
          <w:sz w:val="28"/>
          <w:szCs w:val="28"/>
          <w:lang w:val="en-US" w:eastAsia="zh-CN"/>
        </w:rPr>
        <w:t>本</w:t>
      </w:r>
      <w:r>
        <w:rPr>
          <w:rFonts w:hint="eastAsia" w:ascii="仿宋" w:hAnsi="仿宋" w:eastAsia="仿宋" w:cs="仿宋"/>
          <w:bCs/>
          <w:kern w:val="0"/>
          <w:sz w:val="28"/>
          <w:szCs w:val="28"/>
        </w:rPr>
        <w:t>公司202</w:t>
      </w:r>
      <w:r>
        <w:rPr>
          <w:rFonts w:hint="eastAsia" w:ascii="仿宋" w:hAnsi="仿宋" w:eastAsia="仿宋" w:cs="仿宋"/>
          <w:bCs/>
          <w:kern w:val="0"/>
          <w:sz w:val="28"/>
          <w:szCs w:val="28"/>
          <w:lang w:val="en-US" w:eastAsia="zh-CN"/>
        </w:rPr>
        <w:t>4</w:t>
      </w:r>
      <w:r>
        <w:rPr>
          <w:rFonts w:hint="eastAsia" w:ascii="仿宋" w:hAnsi="仿宋" w:eastAsia="仿宋" w:cs="仿宋"/>
          <w:bCs/>
          <w:kern w:val="0"/>
          <w:sz w:val="28"/>
          <w:szCs w:val="28"/>
        </w:rPr>
        <w:t>年度的温室气体排放情况进行核查，对相关管理过程进行梳理确认。</w:t>
      </w:r>
      <w:r>
        <w:rPr>
          <w:rFonts w:hint="eastAsia" w:ascii="仿宋" w:hAnsi="仿宋" w:eastAsia="仿宋" w:cs="仿宋"/>
          <w:bCs/>
          <w:kern w:val="0"/>
          <w:sz w:val="28"/>
          <w:szCs w:val="28"/>
          <w:lang w:eastAsia="zh-CN"/>
        </w:rPr>
        <w:t>公司</w:t>
      </w:r>
      <w:r>
        <w:rPr>
          <w:rFonts w:hint="eastAsia" w:ascii="仿宋" w:hAnsi="仿宋" w:eastAsia="仿宋" w:cs="仿宋"/>
          <w:bCs/>
          <w:kern w:val="0"/>
          <w:sz w:val="28"/>
          <w:szCs w:val="28"/>
        </w:rPr>
        <w:t>基本信息见表1-1，核查工作内容见表1-2。</w:t>
      </w:r>
    </w:p>
    <w:p w14:paraId="33A1B6D6">
      <w:pPr>
        <w:autoSpaceDE w:val="0"/>
        <w:autoSpaceDN w:val="0"/>
        <w:adjustRightInd w:val="0"/>
        <w:spacing w:before="120" w:beforeLines="50" w:after="120" w:afterLines="50"/>
        <w:jc w:val="center"/>
        <w:rPr>
          <w:rFonts w:hint="eastAsia" w:ascii="仿宋" w:hAnsi="仿宋" w:eastAsia="仿宋" w:cs="仿宋"/>
          <w:bCs/>
          <w:kern w:val="0"/>
          <w:sz w:val="28"/>
          <w:szCs w:val="28"/>
        </w:rPr>
      </w:pPr>
      <w:r>
        <w:rPr>
          <w:rFonts w:hint="eastAsia" w:ascii="仿宋" w:hAnsi="仿宋" w:eastAsia="仿宋" w:cs="仿宋"/>
          <w:bCs/>
          <w:kern w:val="0"/>
          <w:sz w:val="28"/>
          <w:szCs w:val="28"/>
        </w:rPr>
        <w:t xml:space="preserve">表1-1 </w:t>
      </w:r>
      <w:r>
        <w:rPr>
          <w:rFonts w:hint="eastAsia" w:ascii="仿宋" w:hAnsi="仿宋" w:eastAsia="仿宋" w:cs="仿宋"/>
          <w:bCs/>
          <w:kern w:val="0"/>
          <w:sz w:val="28"/>
          <w:szCs w:val="28"/>
          <w:lang w:eastAsia="zh-CN"/>
        </w:rPr>
        <w:t>公司</w:t>
      </w:r>
      <w:r>
        <w:rPr>
          <w:rFonts w:hint="eastAsia" w:ascii="仿宋" w:hAnsi="仿宋" w:eastAsia="仿宋" w:cs="仿宋"/>
          <w:bCs/>
          <w:kern w:val="0"/>
          <w:sz w:val="28"/>
          <w:szCs w:val="28"/>
        </w:rPr>
        <w:t>基本信息</w:t>
      </w:r>
    </w:p>
    <w:tbl>
      <w:tblPr>
        <w:tblStyle w:val="9"/>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87"/>
        <w:gridCol w:w="2482"/>
        <w:gridCol w:w="1859"/>
        <w:gridCol w:w="2091"/>
      </w:tblGrid>
      <w:tr w14:paraId="4B8E61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25" w:type="pct"/>
            <w:vAlign w:val="center"/>
          </w:tcPr>
          <w:p w14:paraId="24E7AE08">
            <w:pPr>
              <w:autoSpaceDE w:val="0"/>
              <w:autoSpaceDN w:val="0"/>
              <w:adjustRightInd w:val="0"/>
              <w:spacing w:before="120" w:beforeLines="50" w:after="120" w:afterLines="50"/>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受核查企业名称</w:t>
            </w:r>
          </w:p>
        </w:tc>
        <w:tc>
          <w:tcPr>
            <w:tcW w:w="1457" w:type="pct"/>
            <w:vAlign w:val="center"/>
          </w:tcPr>
          <w:p w14:paraId="6C9BB32C">
            <w:pPr>
              <w:autoSpaceDE w:val="0"/>
              <w:autoSpaceDN w:val="0"/>
              <w:adjustRightInd w:val="0"/>
              <w:spacing w:before="120" w:beforeLines="50" w:after="120" w:afterLines="50"/>
              <w:jc w:val="center"/>
              <w:rPr>
                <w:rFonts w:hint="eastAsia" w:ascii="仿宋" w:hAnsi="仿宋" w:eastAsia="仿宋" w:cs="仿宋"/>
                <w:bCs/>
                <w:color w:val="000000" w:themeColor="text1"/>
                <w:kern w:val="0"/>
                <w:sz w:val="28"/>
                <w:szCs w:val="28"/>
                <w:lang w:val="en-US" w:eastAsia="zh-CN"/>
                <w14:textFill>
                  <w14:solidFill>
                    <w14:schemeClr w14:val="tx1"/>
                  </w14:solidFill>
                </w14:textFill>
              </w:rPr>
            </w:pPr>
            <w:r>
              <w:rPr>
                <w:rFonts w:hint="eastAsia" w:ascii="仿宋" w:hAnsi="仿宋" w:eastAsia="仿宋" w:cs="仿宋"/>
                <w:bCs/>
                <w:color w:val="000000" w:themeColor="text1"/>
                <w:kern w:val="0"/>
                <w:sz w:val="28"/>
                <w:szCs w:val="28"/>
                <w:lang w:val="en-US" w:eastAsia="zh-CN"/>
                <w14:textFill>
                  <w14:solidFill>
                    <w14:schemeClr w14:val="tx1"/>
                  </w14:solidFill>
                </w14:textFill>
              </w:rPr>
              <w:t>江西东维电气有限公司</w:t>
            </w:r>
          </w:p>
        </w:tc>
        <w:tc>
          <w:tcPr>
            <w:tcW w:w="1091" w:type="pct"/>
            <w:vAlign w:val="center"/>
          </w:tcPr>
          <w:p w14:paraId="7CC01D26">
            <w:pPr>
              <w:autoSpaceDE w:val="0"/>
              <w:autoSpaceDN w:val="0"/>
              <w:adjustRightInd w:val="0"/>
              <w:spacing w:before="120" w:beforeLines="50" w:after="120" w:afterLines="50"/>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单位性质</w:t>
            </w:r>
          </w:p>
        </w:tc>
        <w:tc>
          <w:tcPr>
            <w:tcW w:w="1227" w:type="pct"/>
            <w:vAlign w:val="center"/>
          </w:tcPr>
          <w:p w14:paraId="5BB67A52">
            <w:pPr>
              <w:autoSpaceDE w:val="0"/>
              <w:autoSpaceDN w:val="0"/>
              <w:adjustRightInd w:val="0"/>
              <w:spacing w:before="120" w:beforeLines="50" w:after="120" w:afterLines="50"/>
              <w:jc w:val="center"/>
              <w:rPr>
                <w:rFonts w:hint="default" w:ascii="仿宋" w:hAnsi="仿宋" w:eastAsia="仿宋" w:cs="仿宋"/>
                <w:bCs/>
                <w:color w:val="000000" w:themeColor="text1"/>
                <w:kern w:val="0"/>
                <w:sz w:val="28"/>
                <w:szCs w:val="28"/>
                <w:lang w:val="en-US" w:eastAsia="zh-CN"/>
                <w14:textFill>
                  <w14:solidFill>
                    <w14:schemeClr w14:val="tx1"/>
                  </w14:solidFill>
                </w14:textFill>
              </w:rPr>
            </w:pPr>
            <w:r>
              <w:rPr>
                <w:rFonts w:hint="eastAsia" w:ascii="仿宋" w:hAnsi="仿宋" w:eastAsia="仿宋" w:cs="仿宋"/>
                <w:bCs/>
                <w:color w:val="000000" w:themeColor="text1"/>
                <w:kern w:val="0"/>
                <w:sz w:val="28"/>
                <w:szCs w:val="28"/>
                <w:lang w:val="en-US" w:eastAsia="zh-CN"/>
                <w14:textFill>
                  <w14:solidFill>
                    <w14:schemeClr w14:val="tx1"/>
                  </w14:solidFill>
                </w14:textFill>
              </w:rPr>
              <w:t>民营企业</w:t>
            </w:r>
          </w:p>
        </w:tc>
      </w:tr>
      <w:tr w14:paraId="3DB070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25" w:type="pct"/>
            <w:vAlign w:val="center"/>
          </w:tcPr>
          <w:p w14:paraId="73E53C10">
            <w:pPr>
              <w:autoSpaceDE w:val="0"/>
              <w:autoSpaceDN w:val="0"/>
              <w:adjustRightInd w:val="0"/>
              <w:spacing w:before="120" w:beforeLines="50" w:after="120" w:afterLines="50"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报告年度</w:t>
            </w:r>
          </w:p>
        </w:tc>
        <w:tc>
          <w:tcPr>
            <w:tcW w:w="1457" w:type="pct"/>
            <w:vAlign w:val="center"/>
          </w:tcPr>
          <w:p w14:paraId="34691C91">
            <w:pPr>
              <w:autoSpaceDE w:val="0"/>
              <w:autoSpaceDN w:val="0"/>
              <w:adjustRightInd w:val="0"/>
              <w:spacing w:before="120" w:beforeLines="50" w:after="120" w:afterLines="50"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202</w:t>
            </w:r>
            <w:r>
              <w:rPr>
                <w:rFonts w:hint="eastAsia" w:ascii="仿宋" w:hAnsi="仿宋" w:eastAsia="仿宋" w:cs="仿宋"/>
                <w:bCs/>
                <w:color w:val="000000" w:themeColor="text1"/>
                <w:kern w:val="0"/>
                <w:sz w:val="28"/>
                <w:szCs w:val="28"/>
                <w:lang w:val="en-US" w:eastAsia="zh-CN"/>
                <w14:textFill>
                  <w14:solidFill>
                    <w14:schemeClr w14:val="tx1"/>
                  </w14:solidFill>
                </w14:textFill>
              </w:rPr>
              <w:t>4</w:t>
            </w:r>
            <w:r>
              <w:rPr>
                <w:rFonts w:hint="eastAsia" w:ascii="仿宋" w:hAnsi="仿宋" w:eastAsia="仿宋" w:cs="仿宋"/>
                <w:bCs/>
                <w:color w:val="000000" w:themeColor="text1"/>
                <w:kern w:val="0"/>
                <w:sz w:val="28"/>
                <w:szCs w:val="28"/>
                <w14:textFill>
                  <w14:solidFill>
                    <w14:schemeClr w14:val="tx1"/>
                  </w14:solidFill>
                </w14:textFill>
              </w:rPr>
              <w:t>年</w:t>
            </w:r>
          </w:p>
        </w:tc>
        <w:tc>
          <w:tcPr>
            <w:tcW w:w="1091" w:type="pct"/>
            <w:vAlign w:val="center"/>
          </w:tcPr>
          <w:p w14:paraId="4EAFFDE4">
            <w:pPr>
              <w:autoSpaceDE w:val="0"/>
              <w:autoSpaceDN w:val="0"/>
              <w:adjustRightInd w:val="0"/>
              <w:spacing w:before="120" w:beforeLines="50" w:after="120" w:afterLines="50"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所属行业</w:t>
            </w:r>
          </w:p>
        </w:tc>
        <w:tc>
          <w:tcPr>
            <w:tcW w:w="1227" w:type="pct"/>
            <w:vAlign w:val="center"/>
          </w:tcPr>
          <w:p w14:paraId="5632A251">
            <w:pPr>
              <w:autoSpaceDE w:val="0"/>
              <w:autoSpaceDN w:val="0"/>
              <w:adjustRightInd w:val="0"/>
              <w:spacing w:before="120" w:beforeLines="50" w:after="120" w:afterLines="50"/>
              <w:jc w:val="center"/>
              <w:rPr>
                <w:rFonts w:hint="eastAsia" w:ascii="仿宋" w:hAnsi="仿宋" w:eastAsia="仿宋" w:cs="仿宋"/>
                <w:bCs/>
                <w:color w:val="000000" w:themeColor="text1"/>
                <w:kern w:val="0"/>
                <w:sz w:val="28"/>
                <w:szCs w:val="28"/>
                <w:lang w:val="en-US"/>
                <w14:textFill>
                  <w14:solidFill>
                    <w14:schemeClr w14:val="tx1"/>
                  </w14:solidFill>
                </w14:textFill>
              </w:rPr>
            </w:pPr>
            <w:r>
              <w:rPr>
                <w:rFonts w:hint="eastAsia" w:ascii="仿宋" w:hAnsi="仿宋" w:eastAsia="仿宋" w:cs="仿宋"/>
                <w:b w:val="0"/>
                <w:color w:val="000000"/>
                <w:kern w:val="0"/>
                <w:sz w:val="28"/>
                <w:szCs w:val="28"/>
                <w:lang w:val="en-US" w:eastAsia="zh-CN" w:bidi="ar"/>
              </w:rPr>
              <w:t>电气机械和器材制造业</w:t>
            </w:r>
          </w:p>
        </w:tc>
      </w:tr>
      <w:tr w14:paraId="6A57DC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25" w:type="pct"/>
            <w:vAlign w:val="center"/>
          </w:tcPr>
          <w:p w14:paraId="1B5F4E5A">
            <w:pPr>
              <w:autoSpaceDE w:val="0"/>
              <w:autoSpaceDN w:val="0"/>
              <w:adjustRightInd w:val="0"/>
              <w:spacing w:before="120" w:beforeLines="50" w:after="120" w:afterLines="50"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统一社会信用代码</w:t>
            </w:r>
          </w:p>
        </w:tc>
        <w:tc>
          <w:tcPr>
            <w:tcW w:w="1457" w:type="pct"/>
            <w:vAlign w:val="center"/>
          </w:tcPr>
          <w:p w14:paraId="3F3594BD">
            <w:pPr>
              <w:autoSpaceDE w:val="0"/>
              <w:autoSpaceDN w:val="0"/>
              <w:adjustRightInd w:val="0"/>
              <w:spacing w:before="120" w:beforeLines="50" w:after="120" w:afterLines="50"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color w:val="000000"/>
                <w:kern w:val="0"/>
                <w:sz w:val="24"/>
                <w:szCs w:val="24"/>
                <w:highlight w:val="none"/>
                <w:lang w:val="en-US" w:eastAsia="zh-CN" w:bidi="ar-SA"/>
              </w:rPr>
              <w:t>91360300MA366G4N8D</w:t>
            </w:r>
          </w:p>
        </w:tc>
        <w:tc>
          <w:tcPr>
            <w:tcW w:w="1091" w:type="pct"/>
            <w:vAlign w:val="center"/>
          </w:tcPr>
          <w:p w14:paraId="7E69C6FA">
            <w:pPr>
              <w:autoSpaceDE w:val="0"/>
              <w:autoSpaceDN w:val="0"/>
              <w:adjustRightInd w:val="0"/>
              <w:spacing w:before="120" w:beforeLines="50" w:after="120" w:afterLines="50"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法定代表人</w:t>
            </w:r>
          </w:p>
        </w:tc>
        <w:tc>
          <w:tcPr>
            <w:tcW w:w="1227" w:type="pct"/>
            <w:vAlign w:val="center"/>
          </w:tcPr>
          <w:p w14:paraId="73DFC543">
            <w:pPr>
              <w:autoSpaceDE w:val="0"/>
              <w:autoSpaceDN w:val="0"/>
              <w:adjustRightInd w:val="0"/>
              <w:spacing w:before="120" w:beforeLines="50" w:after="120" w:afterLines="50"/>
              <w:jc w:val="center"/>
              <w:rPr>
                <w:rFonts w:hint="default" w:ascii="仿宋" w:hAnsi="仿宋" w:eastAsia="仿宋" w:cs="仿宋"/>
                <w:bCs/>
                <w:color w:val="000000" w:themeColor="text1"/>
                <w:kern w:val="0"/>
                <w:sz w:val="28"/>
                <w:szCs w:val="28"/>
                <w:lang w:val="en-US" w:eastAsia="zh-CN"/>
                <w14:textFill>
                  <w14:solidFill>
                    <w14:schemeClr w14:val="tx1"/>
                  </w14:solidFill>
                </w14:textFill>
              </w:rPr>
            </w:pPr>
            <w:r>
              <w:rPr>
                <w:rFonts w:hint="eastAsia" w:ascii="仿宋" w:hAnsi="仿宋" w:eastAsia="仿宋" w:cs="仿宋"/>
                <w:bCs/>
                <w:color w:val="000000" w:themeColor="text1"/>
                <w:kern w:val="0"/>
                <w:sz w:val="28"/>
                <w:szCs w:val="28"/>
                <w:lang w:val="en-US" w:eastAsia="zh-CN"/>
                <w14:textFill>
                  <w14:solidFill>
                    <w14:schemeClr w14:val="tx1"/>
                  </w14:solidFill>
                </w14:textFill>
              </w:rPr>
              <w:t>李冬生</w:t>
            </w:r>
          </w:p>
        </w:tc>
      </w:tr>
      <w:tr w14:paraId="18F236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25" w:type="pct"/>
            <w:vAlign w:val="center"/>
          </w:tcPr>
          <w:p w14:paraId="251954A6">
            <w:pPr>
              <w:autoSpaceDE w:val="0"/>
              <w:autoSpaceDN w:val="0"/>
              <w:adjustRightInd w:val="0"/>
              <w:spacing w:before="120" w:beforeLines="50" w:after="120" w:afterLines="50"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填报负责人</w:t>
            </w:r>
          </w:p>
        </w:tc>
        <w:tc>
          <w:tcPr>
            <w:tcW w:w="1457" w:type="pct"/>
            <w:vAlign w:val="center"/>
          </w:tcPr>
          <w:p w14:paraId="64138376">
            <w:pPr>
              <w:autoSpaceDE w:val="0"/>
              <w:autoSpaceDN w:val="0"/>
              <w:adjustRightInd w:val="0"/>
              <w:spacing w:before="120" w:beforeLines="50" w:after="120" w:afterLines="50" w:line="360" w:lineRule="auto"/>
              <w:jc w:val="center"/>
              <w:rPr>
                <w:rFonts w:hint="eastAsia" w:ascii="仿宋" w:hAnsi="仿宋" w:eastAsia="仿宋" w:cs="仿宋"/>
                <w:bCs/>
                <w:color w:val="000000" w:themeColor="text1"/>
                <w:kern w:val="0"/>
                <w:sz w:val="28"/>
                <w:szCs w:val="28"/>
                <w:lang w:val="en-US" w:eastAsia="zh-CN"/>
                <w14:textFill>
                  <w14:solidFill>
                    <w14:schemeClr w14:val="tx1"/>
                  </w14:solidFill>
                </w14:textFill>
              </w:rPr>
            </w:pPr>
            <w:r>
              <w:rPr>
                <w:rFonts w:hint="eastAsia" w:ascii="仿宋" w:hAnsi="仿宋" w:eastAsia="仿宋" w:cs="仿宋"/>
                <w:bCs/>
                <w:color w:val="000000" w:themeColor="text1"/>
                <w:kern w:val="0"/>
                <w:sz w:val="28"/>
                <w:szCs w:val="28"/>
                <w:lang w:val="en-US" w:eastAsia="zh-CN"/>
                <w14:textFill>
                  <w14:solidFill>
                    <w14:schemeClr w14:val="tx1"/>
                  </w14:solidFill>
                </w14:textFill>
              </w:rPr>
              <w:t>李寿生</w:t>
            </w:r>
          </w:p>
        </w:tc>
        <w:tc>
          <w:tcPr>
            <w:tcW w:w="1091" w:type="pct"/>
            <w:vAlign w:val="center"/>
          </w:tcPr>
          <w:p w14:paraId="46593CEC">
            <w:pPr>
              <w:autoSpaceDE w:val="0"/>
              <w:autoSpaceDN w:val="0"/>
              <w:adjustRightInd w:val="0"/>
              <w:spacing w:before="120" w:beforeLines="50" w:after="120" w:afterLines="50"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联系人信息</w:t>
            </w:r>
          </w:p>
        </w:tc>
        <w:tc>
          <w:tcPr>
            <w:tcW w:w="1227" w:type="pct"/>
            <w:vAlign w:val="center"/>
          </w:tcPr>
          <w:p w14:paraId="63E290C0">
            <w:pPr>
              <w:autoSpaceDE w:val="0"/>
              <w:autoSpaceDN w:val="0"/>
              <w:adjustRightInd w:val="0"/>
              <w:spacing w:before="120" w:beforeLines="50" w:after="120" w:afterLines="50" w:line="360" w:lineRule="auto"/>
              <w:jc w:val="center"/>
              <w:rPr>
                <w:rFonts w:hint="eastAsia" w:ascii="仿宋" w:hAnsi="仿宋" w:eastAsia="仿宋" w:cs="仿宋"/>
                <w:bCs/>
                <w:color w:val="000000" w:themeColor="text1"/>
                <w:kern w:val="0"/>
                <w:sz w:val="28"/>
                <w:szCs w:val="28"/>
                <w:lang w:val="en-US" w:eastAsia="zh-CN"/>
                <w14:textFill>
                  <w14:solidFill>
                    <w14:schemeClr w14:val="tx1"/>
                  </w14:solidFill>
                </w14:textFill>
              </w:rPr>
            </w:pPr>
            <w:r>
              <w:rPr>
                <w:rFonts w:hint="eastAsia" w:ascii="仿宋" w:hAnsi="仿宋" w:eastAsia="仿宋" w:cs="仿宋"/>
                <w:bCs/>
                <w:color w:val="000000" w:themeColor="text1"/>
                <w:kern w:val="0"/>
                <w:sz w:val="28"/>
                <w:szCs w:val="28"/>
                <w:lang w:val="en-US" w:eastAsia="zh-CN"/>
                <w14:textFill>
                  <w14:solidFill>
                    <w14:schemeClr w14:val="tx1"/>
                  </w14:solidFill>
                </w14:textFill>
              </w:rPr>
              <w:t>/</w:t>
            </w:r>
          </w:p>
        </w:tc>
      </w:tr>
    </w:tbl>
    <w:p w14:paraId="742051AE">
      <w:pPr>
        <w:autoSpaceDE w:val="0"/>
        <w:autoSpaceDN w:val="0"/>
        <w:adjustRightInd w:val="0"/>
        <w:spacing w:before="120" w:beforeLines="50" w:after="120" w:afterLines="50"/>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kern w:val="0"/>
          <w:sz w:val="28"/>
          <w:szCs w:val="28"/>
        </w:rPr>
        <w:t>表1-2 核查工作内容</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7712"/>
      </w:tblGrid>
      <w:tr w14:paraId="32B00F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475" w:type="pct"/>
            <w:vAlign w:val="center"/>
          </w:tcPr>
          <w:p w14:paraId="25DB04AF">
            <w:pPr>
              <w:autoSpaceDE w:val="0"/>
              <w:autoSpaceDN w:val="0"/>
              <w:adjustRightInd w:val="0"/>
              <w:spacing w:before="120" w:beforeLines="50" w:after="120" w:afterLines="50"/>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序号</w:t>
            </w:r>
          </w:p>
        </w:tc>
        <w:tc>
          <w:tcPr>
            <w:tcW w:w="4525" w:type="pct"/>
            <w:vAlign w:val="center"/>
          </w:tcPr>
          <w:p w14:paraId="32F1C8E9">
            <w:pPr>
              <w:autoSpaceDE w:val="0"/>
              <w:autoSpaceDN w:val="0"/>
              <w:adjustRightInd w:val="0"/>
              <w:spacing w:before="120" w:beforeLines="50" w:after="120" w:afterLines="50"/>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工作内容</w:t>
            </w:r>
          </w:p>
        </w:tc>
      </w:tr>
      <w:tr w14:paraId="17DC2F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5" w:type="pct"/>
            <w:vAlign w:val="center"/>
          </w:tcPr>
          <w:p w14:paraId="4D95041E">
            <w:pPr>
              <w:autoSpaceDE w:val="0"/>
              <w:autoSpaceDN w:val="0"/>
              <w:adjustRightInd w:val="0"/>
              <w:spacing w:before="120" w:beforeLines="50" w:after="120" w:afterLines="50"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1</w:t>
            </w:r>
          </w:p>
        </w:tc>
        <w:tc>
          <w:tcPr>
            <w:tcW w:w="4525" w:type="pct"/>
            <w:vAlign w:val="center"/>
          </w:tcPr>
          <w:p w14:paraId="2A5FBC07">
            <w:pPr>
              <w:autoSpaceDE w:val="0"/>
              <w:autoSpaceDN w:val="0"/>
              <w:adjustRightInd w:val="0"/>
              <w:spacing w:before="120" w:beforeLines="50" w:after="120" w:afterLines="50" w:line="360" w:lineRule="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核准</w:t>
            </w:r>
            <w:r>
              <w:rPr>
                <w:rFonts w:hint="eastAsia" w:ascii="仿宋" w:hAnsi="仿宋" w:eastAsia="仿宋" w:cs="仿宋"/>
                <w:bCs/>
                <w:color w:val="000000" w:themeColor="text1"/>
                <w:kern w:val="0"/>
                <w:sz w:val="28"/>
                <w:szCs w:val="28"/>
                <w:lang w:eastAsia="zh-CN"/>
                <w14:textFill>
                  <w14:solidFill>
                    <w14:schemeClr w14:val="tx1"/>
                  </w14:solidFill>
                </w14:textFill>
              </w:rPr>
              <w:t>公司</w:t>
            </w:r>
            <w:r>
              <w:rPr>
                <w:rFonts w:hint="eastAsia" w:ascii="仿宋" w:hAnsi="仿宋" w:eastAsia="仿宋" w:cs="仿宋"/>
                <w:bCs/>
                <w:color w:val="000000" w:themeColor="text1"/>
                <w:kern w:val="0"/>
                <w:sz w:val="28"/>
                <w:szCs w:val="28"/>
                <w14:textFill>
                  <w14:solidFill>
                    <w14:schemeClr w14:val="tx1"/>
                  </w14:solidFill>
                </w14:textFill>
              </w:rPr>
              <w:t>温室气体排放覆盖范围、管理架构、管理职责、权限落实情况。</w:t>
            </w:r>
          </w:p>
        </w:tc>
      </w:tr>
      <w:tr w14:paraId="5365F2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475" w:type="pct"/>
            <w:vAlign w:val="center"/>
          </w:tcPr>
          <w:p w14:paraId="49680E49">
            <w:pPr>
              <w:autoSpaceDE w:val="0"/>
              <w:autoSpaceDN w:val="0"/>
              <w:adjustRightInd w:val="0"/>
              <w:spacing w:before="120" w:beforeLines="50" w:after="120" w:afterLines="50"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2</w:t>
            </w:r>
          </w:p>
        </w:tc>
        <w:tc>
          <w:tcPr>
            <w:tcW w:w="4525" w:type="pct"/>
            <w:vAlign w:val="center"/>
          </w:tcPr>
          <w:p w14:paraId="445D3894">
            <w:pPr>
              <w:autoSpaceDE w:val="0"/>
              <w:autoSpaceDN w:val="0"/>
              <w:adjustRightInd w:val="0"/>
              <w:spacing w:before="120" w:beforeLines="50" w:after="120" w:afterLines="50"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调取</w:t>
            </w:r>
            <w:r>
              <w:rPr>
                <w:rFonts w:hint="eastAsia" w:ascii="仿宋" w:hAnsi="仿宋" w:eastAsia="仿宋" w:cs="仿宋"/>
                <w:bCs/>
                <w:color w:val="000000" w:themeColor="text1"/>
                <w:kern w:val="0"/>
                <w:sz w:val="28"/>
                <w:szCs w:val="28"/>
                <w:lang w:eastAsia="zh-CN"/>
                <w14:textFill>
                  <w14:solidFill>
                    <w14:schemeClr w14:val="tx1"/>
                  </w14:solidFill>
                </w14:textFill>
              </w:rPr>
              <w:t>公司</w:t>
            </w:r>
            <w:r>
              <w:rPr>
                <w:rFonts w:hint="eastAsia" w:ascii="仿宋" w:hAnsi="仿宋" w:eastAsia="仿宋" w:cs="仿宋"/>
                <w:bCs/>
                <w:color w:val="000000" w:themeColor="text1"/>
                <w:kern w:val="0"/>
                <w:sz w:val="28"/>
                <w:szCs w:val="28"/>
                <w14:textFill>
                  <w14:solidFill>
                    <w14:schemeClr w14:val="tx1"/>
                  </w14:solidFill>
                </w14:textFill>
              </w:rPr>
              <w:t>年度燃料燃烧排放、能源作为原材料用途的排放、过程排放、净购入电力产生的排放和净购入热力产生的排放相关资料，筛选温室气体排放值及其他支持文件是否是完整可靠的，并且符合《工业企业温室气体排放核算和报告》（GB/T 32150-2015）及《工业其他行业温室气体排放核算方法与报告指南（试行）》要求。</w:t>
            </w:r>
          </w:p>
        </w:tc>
      </w:tr>
      <w:tr w14:paraId="03F882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5" w:type="pct"/>
            <w:vAlign w:val="center"/>
          </w:tcPr>
          <w:p w14:paraId="09D08576">
            <w:pPr>
              <w:autoSpaceDE w:val="0"/>
              <w:autoSpaceDN w:val="0"/>
              <w:adjustRightInd w:val="0"/>
              <w:spacing w:before="120" w:beforeLines="50" w:after="120" w:afterLines="50"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3</w:t>
            </w:r>
          </w:p>
        </w:tc>
        <w:tc>
          <w:tcPr>
            <w:tcW w:w="4525" w:type="pct"/>
            <w:vAlign w:val="center"/>
          </w:tcPr>
          <w:p w14:paraId="543A3ECD">
            <w:pPr>
              <w:autoSpaceDE w:val="0"/>
              <w:autoSpaceDN w:val="0"/>
              <w:adjustRightInd w:val="0"/>
              <w:spacing w:before="120" w:beforeLines="50" w:after="120" w:afterLines="50" w:line="360" w:lineRule="auto"/>
              <w:jc w:val="left"/>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核查是否制定了符合要求的监测计划；核查测量设备是否已经到位，测量是否符合《工业企业温室气体排放核算和报告》（GB/T 32150-2015）和《工业其他行业温室气体排放核算方法与报告指南（试行）》及相关监测标准的要求；溯源温室气体排放监测和报告机制的建立情况。</w:t>
            </w:r>
          </w:p>
        </w:tc>
      </w:tr>
      <w:tr w14:paraId="12997B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75" w:type="pct"/>
            <w:vAlign w:val="center"/>
          </w:tcPr>
          <w:p w14:paraId="2042700A">
            <w:pPr>
              <w:autoSpaceDE w:val="0"/>
              <w:autoSpaceDN w:val="0"/>
              <w:adjustRightInd w:val="0"/>
              <w:spacing w:before="120" w:beforeLines="50" w:after="120" w:afterLines="50"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4</w:t>
            </w:r>
          </w:p>
        </w:tc>
        <w:tc>
          <w:tcPr>
            <w:tcW w:w="4525" w:type="pct"/>
            <w:vAlign w:val="center"/>
          </w:tcPr>
          <w:p w14:paraId="55E3A4C4">
            <w:pPr>
              <w:autoSpaceDE w:val="0"/>
              <w:autoSpaceDN w:val="0"/>
              <w:adjustRightInd w:val="0"/>
              <w:spacing w:before="120" w:beforeLines="50" w:after="120" w:afterLines="50" w:line="360" w:lineRule="auto"/>
              <w:jc w:val="left"/>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根据《工业企业温室气体排放核算和报告》（GB/T 32150-2015）和《工业其他行业温室气体排放核算方法与报告指南（试行）》的要求，对记录和存储的数据进行核准，核算排放结果。</w:t>
            </w:r>
          </w:p>
        </w:tc>
      </w:tr>
    </w:tbl>
    <w:p w14:paraId="7C059179">
      <w:pPr>
        <w:spacing w:line="360" w:lineRule="auto"/>
        <w:outlineLvl w:val="1"/>
        <w:rPr>
          <w:rFonts w:hint="eastAsia" w:ascii="仿宋" w:hAnsi="仿宋" w:eastAsia="仿宋" w:cs="仿宋"/>
          <w:bCs/>
          <w:sz w:val="28"/>
          <w:szCs w:val="28"/>
        </w:rPr>
      </w:pPr>
      <w:bookmarkStart w:id="2" w:name="_Toc30172"/>
      <w:r>
        <w:rPr>
          <w:rFonts w:hint="eastAsia" w:ascii="仿宋" w:hAnsi="仿宋" w:eastAsia="仿宋" w:cs="仿宋"/>
          <w:bCs/>
          <w:sz w:val="28"/>
          <w:szCs w:val="28"/>
        </w:rPr>
        <w:t>1.2 核查范围</w:t>
      </w:r>
      <w:bookmarkEnd w:id="2"/>
    </w:p>
    <w:p w14:paraId="7D4FF615">
      <w:pPr>
        <w:spacing w:line="360" w:lineRule="auto"/>
        <w:ind w:firstLine="560" w:firstLineChars="200"/>
        <w:rPr>
          <w:rFonts w:hint="eastAsia" w:ascii="仿宋" w:hAnsi="仿宋" w:eastAsia="仿宋" w:cs="仿宋"/>
          <w:b w:val="0"/>
          <w:color w:val="000000"/>
          <w:kern w:val="0"/>
          <w:sz w:val="28"/>
          <w:szCs w:val="28"/>
          <w:lang w:val="en-US" w:eastAsia="zh-CN" w:bidi="ar"/>
        </w:rPr>
      </w:pPr>
      <w:r>
        <w:rPr>
          <w:rFonts w:hint="eastAsia" w:ascii="仿宋" w:hAnsi="仿宋" w:eastAsia="仿宋" w:cs="仿宋"/>
          <w:sz w:val="28"/>
          <w:szCs w:val="28"/>
          <w:lang w:eastAsia="zh-CN"/>
        </w:rPr>
        <w:t>江西东维电气有限公司</w:t>
      </w:r>
      <w:r>
        <w:rPr>
          <w:rFonts w:hint="eastAsia" w:ascii="仿宋" w:hAnsi="仿宋" w:eastAsia="仿宋" w:cs="仿宋"/>
          <w:b w:val="0"/>
          <w:color w:val="000000"/>
          <w:kern w:val="0"/>
          <w:sz w:val="28"/>
          <w:szCs w:val="28"/>
          <w:lang w:val="en-US" w:eastAsia="zh-CN" w:bidi="ar"/>
        </w:rPr>
        <w:t>江西东维电气有限公司成立于 2014 年 7 月 2 日，位于萍乡市安源区高坑镇富田村，法定代表人是李冬生，注册资本 11200 万人民币。在环境排放和绩效方面，公司严格遵守国家和地方的环保法规，确保大气污染排放、水体污染排放、固体废弃物和噪声等符合基本要求，减少污染物的产生和排放，努力提升公司的绿色绩效，推动公司可持续发展。</w:t>
      </w:r>
    </w:p>
    <w:p w14:paraId="117779D0">
      <w:pPr>
        <w:autoSpaceDE w:val="0"/>
        <w:autoSpaceDN w:val="0"/>
        <w:adjustRightInd w:val="0"/>
        <w:spacing w:before="120" w:beforeLines="50" w:after="120" w:afterLines="50" w:line="360" w:lineRule="auto"/>
        <w:ind w:firstLine="562" w:firstLineChars="201"/>
        <w:jc w:val="left"/>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按照《工业其他行业温室气体排放核算方法与报告指南（试行）》的行业分类，公司属于“</w:t>
      </w:r>
      <w:r>
        <w:rPr>
          <w:rFonts w:hint="eastAsia" w:ascii="仿宋" w:hAnsi="仿宋" w:eastAsia="仿宋" w:cs="仿宋"/>
          <w:b w:val="0"/>
          <w:color w:val="000000"/>
          <w:kern w:val="0"/>
          <w:sz w:val="28"/>
          <w:szCs w:val="28"/>
          <w:lang w:val="en-US" w:eastAsia="zh-CN" w:bidi="ar"/>
        </w:rPr>
        <w:t>电气机械和器材制造业</w:t>
      </w:r>
      <w:r>
        <w:rPr>
          <w:rFonts w:hint="eastAsia" w:ascii="仿宋" w:hAnsi="仿宋" w:eastAsia="仿宋" w:cs="仿宋"/>
          <w:color w:val="auto"/>
          <w:kern w:val="2"/>
          <w:sz w:val="28"/>
          <w:szCs w:val="28"/>
          <w:lang w:val="en-US" w:eastAsia="zh-CN" w:bidi="ar-SA"/>
        </w:rPr>
        <w:t>”行业领域。根据遵循的“谁排放谁报告”原则及《工业企业温室气体排放核算和报告》（GB/T 32150-2015）要求，2024年度公司的温室气体排放核查范围确定如下：</w:t>
      </w:r>
    </w:p>
    <w:p w14:paraId="67735D96">
      <w:pPr>
        <w:autoSpaceDE w:val="0"/>
        <w:autoSpaceDN w:val="0"/>
        <w:adjustRightInd w:val="0"/>
        <w:spacing w:before="120" w:beforeLines="50" w:after="120" w:afterLines="50" w:line="360" w:lineRule="auto"/>
        <w:ind w:firstLine="562" w:firstLineChars="201"/>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公司作为独立法人主体，在所辖的地理边界和物理边界范围内，2024年度产生温室气体排放的主要内容见表1-3。</w:t>
      </w:r>
    </w:p>
    <w:p w14:paraId="309849AD">
      <w:pPr>
        <w:autoSpaceDE w:val="0"/>
        <w:autoSpaceDN w:val="0"/>
        <w:adjustRightInd w:val="0"/>
        <w:spacing w:before="120" w:beforeLines="50" w:after="120" w:afterLines="50"/>
        <w:jc w:val="center"/>
        <w:rPr>
          <w:rFonts w:hint="eastAsia" w:ascii="仿宋" w:hAnsi="仿宋" w:eastAsia="仿宋" w:cs="仿宋"/>
          <w:bCs/>
          <w:kern w:val="0"/>
          <w:sz w:val="28"/>
          <w:szCs w:val="28"/>
        </w:rPr>
      </w:pPr>
      <w:r>
        <w:rPr>
          <w:rFonts w:hint="eastAsia" w:ascii="仿宋" w:hAnsi="仿宋" w:eastAsia="仿宋" w:cs="仿宋"/>
          <w:bCs/>
          <w:kern w:val="0"/>
          <w:sz w:val="28"/>
          <w:szCs w:val="28"/>
        </w:rPr>
        <w:t xml:space="preserve">表1-3 </w:t>
      </w:r>
      <w:r>
        <w:rPr>
          <w:rFonts w:hint="eastAsia" w:ascii="仿宋" w:hAnsi="仿宋" w:eastAsia="仿宋" w:cs="仿宋"/>
          <w:bCs/>
          <w:kern w:val="0"/>
          <w:sz w:val="28"/>
          <w:szCs w:val="28"/>
          <w:lang w:eastAsia="zh-CN"/>
        </w:rPr>
        <w:t>公司</w:t>
      </w:r>
      <w:r>
        <w:rPr>
          <w:rFonts w:hint="eastAsia" w:ascii="仿宋" w:hAnsi="仿宋" w:eastAsia="仿宋" w:cs="仿宋"/>
          <w:bCs/>
          <w:kern w:val="0"/>
          <w:sz w:val="28"/>
          <w:szCs w:val="28"/>
        </w:rPr>
        <w:t>202</w:t>
      </w:r>
      <w:r>
        <w:rPr>
          <w:rFonts w:hint="eastAsia" w:ascii="仿宋" w:hAnsi="仿宋" w:eastAsia="仿宋" w:cs="仿宋"/>
          <w:bCs/>
          <w:kern w:val="0"/>
          <w:sz w:val="28"/>
          <w:szCs w:val="28"/>
          <w:lang w:val="en-US" w:eastAsia="zh-CN"/>
        </w:rPr>
        <w:t>4</w:t>
      </w:r>
      <w:r>
        <w:rPr>
          <w:rFonts w:hint="eastAsia" w:ascii="仿宋" w:hAnsi="仿宋" w:eastAsia="仿宋" w:cs="仿宋"/>
          <w:bCs/>
          <w:kern w:val="0"/>
          <w:sz w:val="28"/>
          <w:szCs w:val="28"/>
        </w:rPr>
        <w:t>年度产生温室气体排放的主要内容</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76"/>
        <w:gridCol w:w="5946"/>
      </w:tblGrid>
      <w:tr w14:paraId="4B3EAE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511" w:type="pct"/>
            <w:shd w:val="clear" w:color="auto" w:fill="auto"/>
            <w:vAlign w:val="center"/>
          </w:tcPr>
          <w:p w14:paraId="231E5D29">
            <w:pPr>
              <w:autoSpaceDE w:val="0"/>
              <w:autoSpaceDN w:val="0"/>
              <w:adjustRightInd w:val="0"/>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燃料燃烧排放</w:t>
            </w:r>
          </w:p>
        </w:tc>
        <w:tc>
          <w:tcPr>
            <w:tcW w:w="3488" w:type="pct"/>
            <w:shd w:val="clear" w:color="auto" w:fill="auto"/>
            <w:vAlign w:val="center"/>
          </w:tcPr>
          <w:p w14:paraId="3D862069">
            <w:pPr>
              <w:autoSpaceDE w:val="0"/>
              <w:autoSpaceDN w:val="0"/>
              <w:adjustRightInd w:val="0"/>
              <w:jc w:val="left"/>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sym w:font="Wingdings 2" w:char="0052"/>
            </w:r>
            <w:r>
              <w:rPr>
                <w:rFonts w:hint="eastAsia" w:ascii="仿宋" w:hAnsi="仿宋" w:eastAsia="仿宋" w:cs="仿宋"/>
                <w:bCs/>
                <w:color w:val="000000" w:themeColor="text1"/>
                <w:kern w:val="0"/>
                <w:sz w:val="28"/>
                <w:szCs w:val="28"/>
                <w14:textFill>
                  <w14:solidFill>
                    <w14:schemeClr w14:val="tx1"/>
                  </w14:solidFill>
                </w14:textFill>
              </w:rPr>
              <w:t xml:space="preserve"> 固定或移动燃烧设备与氧气充分燃烧产生的CO</w:t>
            </w:r>
            <w:r>
              <w:rPr>
                <w:rFonts w:hint="eastAsia" w:ascii="仿宋" w:hAnsi="仿宋" w:eastAsia="仿宋" w:cs="仿宋"/>
                <w:bCs/>
                <w:color w:val="000000" w:themeColor="text1"/>
                <w:kern w:val="0"/>
                <w:sz w:val="28"/>
                <w:szCs w:val="28"/>
                <w:vertAlign w:val="subscript"/>
                <w14:textFill>
                  <w14:solidFill>
                    <w14:schemeClr w14:val="tx1"/>
                  </w14:solidFill>
                </w14:textFill>
              </w:rPr>
              <w:t>2</w:t>
            </w:r>
            <w:r>
              <w:rPr>
                <w:rFonts w:hint="eastAsia" w:ascii="仿宋" w:hAnsi="仿宋" w:eastAsia="仿宋" w:cs="仿宋"/>
                <w:bCs/>
                <w:color w:val="000000" w:themeColor="text1"/>
                <w:kern w:val="0"/>
                <w:sz w:val="28"/>
                <w:szCs w:val="28"/>
                <w14:textFill>
                  <w14:solidFill>
                    <w14:schemeClr w14:val="tx1"/>
                  </w14:solidFill>
                </w14:textFill>
              </w:rPr>
              <w:t>排放</w:t>
            </w:r>
          </w:p>
        </w:tc>
      </w:tr>
      <w:tr w14:paraId="120FCD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511" w:type="pct"/>
            <w:shd w:val="clear" w:color="auto" w:fill="auto"/>
            <w:vAlign w:val="center"/>
          </w:tcPr>
          <w:p w14:paraId="4E39EE43">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能源作为原材料用途的排放</w:t>
            </w:r>
          </w:p>
        </w:tc>
        <w:tc>
          <w:tcPr>
            <w:tcW w:w="3488" w:type="pct"/>
            <w:shd w:val="clear" w:color="auto" w:fill="auto"/>
            <w:vAlign w:val="center"/>
          </w:tcPr>
          <w:p w14:paraId="53BDDA9D">
            <w:pPr>
              <w:autoSpaceDE w:val="0"/>
              <w:autoSpaceDN w:val="0"/>
              <w:adjustRightInd w:val="0"/>
              <w:spacing w:line="360" w:lineRule="auto"/>
              <w:jc w:val="left"/>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 能源作为原材料被消耗，发生物理或化学变化产生的CO</w:t>
            </w:r>
            <w:r>
              <w:rPr>
                <w:rFonts w:hint="eastAsia" w:ascii="仿宋" w:hAnsi="仿宋" w:eastAsia="仿宋" w:cs="仿宋"/>
                <w:bCs/>
                <w:color w:val="000000" w:themeColor="text1"/>
                <w:kern w:val="0"/>
                <w:sz w:val="28"/>
                <w:szCs w:val="28"/>
                <w:vertAlign w:val="subscript"/>
                <w14:textFill>
                  <w14:solidFill>
                    <w14:schemeClr w14:val="tx1"/>
                  </w14:solidFill>
                </w14:textFill>
              </w:rPr>
              <w:t>2</w:t>
            </w:r>
            <w:r>
              <w:rPr>
                <w:rFonts w:hint="eastAsia" w:ascii="仿宋" w:hAnsi="仿宋" w:eastAsia="仿宋" w:cs="仿宋"/>
                <w:bCs/>
                <w:color w:val="000000" w:themeColor="text1"/>
                <w:kern w:val="0"/>
                <w:sz w:val="28"/>
                <w:szCs w:val="28"/>
                <w14:textFill>
                  <w14:solidFill>
                    <w14:schemeClr w14:val="tx1"/>
                  </w14:solidFill>
                </w14:textFill>
              </w:rPr>
              <w:t>排放</w:t>
            </w:r>
          </w:p>
        </w:tc>
      </w:tr>
      <w:tr w14:paraId="67B881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511" w:type="pct"/>
            <w:shd w:val="clear" w:color="auto" w:fill="auto"/>
            <w:vAlign w:val="center"/>
          </w:tcPr>
          <w:p w14:paraId="589DABBB">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过程排放</w:t>
            </w:r>
          </w:p>
        </w:tc>
        <w:tc>
          <w:tcPr>
            <w:tcW w:w="3488" w:type="pct"/>
            <w:shd w:val="clear" w:color="auto" w:fill="auto"/>
            <w:vAlign w:val="center"/>
          </w:tcPr>
          <w:p w14:paraId="5AA7222F">
            <w:pPr>
              <w:widowControl/>
              <w:spacing w:line="360" w:lineRule="auto"/>
              <w:jc w:val="left"/>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 除能源之外的原材料发生化学反应造成的CO</w:t>
            </w:r>
            <w:r>
              <w:rPr>
                <w:rFonts w:hint="eastAsia" w:ascii="仿宋" w:hAnsi="仿宋" w:eastAsia="仿宋" w:cs="仿宋"/>
                <w:bCs/>
                <w:color w:val="000000" w:themeColor="text1"/>
                <w:kern w:val="0"/>
                <w:sz w:val="28"/>
                <w:szCs w:val="28"/>
                <w:vertAlign w:val="subscript"/>
                <w14:textFill>
                  <w14:solidFill>
                    <w14:schemeClr w14:val="tx1"/>
                  </w14:solidFill>
                </w14:textFill>
              </w:rPr>
              <w:t>2</w:t>
            </w:r>
            <w:r>
              <w:rPr>
                <w:rFonts w:hint="eastAsia" w:ascii="仿宋" w:hAnsi="仿宋" w:eastAsia="仿宋" w:cs="仿宋"/>
                <w:bCs/>
                <w:color w:val="000000" w:themeColor="text1"/>
                <w:kern w:val="0"/>
                <w:sz w:val="28"/>
                <w:szCs w:val="28"/>
                <w14:textFill>
                  <w14:solidFill>
                    <w14:schemeClr w14:val="tx1"/>
                  </w14:solidFill>
                </w14:textFill>
              </w:rPr>
              <w:t>排放</w:t>
            </w:r>
          </w:p>
        </w:tc>
      </w:tr>
      <w:tr w14:paraId="1A56C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511" w:type="pct"/>
            <w:shd w:val="clear" w:color="auto" w:fill="auto"/>
            <w:vAlign w:val="center"/>
          </w:tcPr>
          <w:p w14:paraId="2FA78A34">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净购入电力产生的排放</w:t>
            </w:r>
          </w:p>
        </w:tc>
        <w:tc>
          <w:tcPr>
            <w:tcW w:w="3488" w:type="pct"/>
            <w:shd w:val="clear" w:color="auto" w:fill="auto"/>
            <w:vAlign w:val="center"/>
          </w:tcPr>
          <w:p w14:paraId="401CBB2E">
            <w:pPr>
              <w:autoSpaceDE w:val="0"/>
              <w:autoSpaceDN w:val="0"/>
              <w:adjustRightInd w:val="0"/>
              <w:spacing w:line="360" w:lineRule="auto"/>
              <w:jc w:val="left"/>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sym w:font="Wingdings 2" w:char="0052"/>
            </w:r>
            <w:r>
              <w:rPr>
                <w:rFonts w:hint="eastAsia" w:ascii="仿宋" w:hAnsi="仿宋" w:eastAsia="仿宋" w:cs="仿宋"/>
                <w:bCs/>
                <w:color w:val="000000" w:themeColor="text1"/>
                <w:kern w:val="0"/>
                <w:sz w:val="28"/>
                <w:szCs w:val="28"/>
                <w14:textFill>
                  <w14:solidFill>
                    <w14:schemeClr w14:val="tx1"/>
                  </w14:solidFill>
                </w14:textFill>
              </w:rPr>
              <w:t xml:space="preserve"> 企业净购入电力所对应的电力生产环节产生的CO</w:t>
            </w:r>
            <w:r>
              <w:rPr>
                <w:rFonts w:hint="eastAsia" w:ascii="仿宋" w:hAnsi="仿宋" w:eastAsia="仿宋" w:cs="仿宋"/>
                <w:bCs/>
                <w:color w:val="000000" w:themeColor="text1"/>
                <w:kern w:val="0"/>
                <w:sz w:val="28"/>
                <w:szCs w:val="28"/>
                <w:vertAlign w:val="subscript"/>
                <w14:textFill>
                  <w14:solidFill>
                    <w14:schemeClr w14:val="tx1"/>
                  </w14:solidFill>
                </w14:textFill>
              </w:rPr>
              <w:t>2</w:t>
            </w:r>
            <w:r>
              <w:rPr>
                <w:rFonts w:hint="eastAsia" w:ascii="仿宋" w:hAnsi="仿宋" w:eastAsia="仿宋" w:cs="仿宋"/>
                <w:bCs/>
                <w:color w:val="000000" w:themeColor="text1"/>
                <w:kern w:val="0"/>
                <w:sz w:val="28"/>
                <w:szCs w:val="28"/>
                <w14:textFill>
                  <w14:solidFill>
                    <w14:schemeClr w14:val="tx1"/>
                  </w14:solidFill>
                </w14:textFill>
              </w:rPr>
              <w:t>排放</w:t>
            </w:r>
          </w:p>
        </w:tc>
      </w:tr>
    </w:tbl>
    <w:p w14:paraId="31344751">
      <w:pPr>
        <w:spacing w:line="360" w:lineRule="auto"/>
        <w:outlineLvl w:val="1"/>
        <w:rPr>
          <w:rFonts w:hint="eastAsia" w:ascii="仿宋" w:hAnsi="仿宋" w:eastAsia="仿宋" w:cs="仿宋"/>
          <w:bCs/>
          <w:sz w:val="28"/>
          <w:szCs w:val="28"/>
        </w:rPr>
      </w:pPr>
      <w:bookmarkStart w:id="3" w:name="_Toc11984"/>
      <w:r>
        <w:rPr>
          <w:rFonts w:hint="eastAsia" w:ascii="仿宋" w:hAnsi="仿宋" w:eastAsia="仿宋" w:cs="仿宋"/>
          <w:bCs/>
          <w:sz w:val="28"/>
          <w:szCs w:val="28"/>
        </w:rPr>
        <w:t>1.3 工作准则</w:t>
      </w:r>
      <w:bookmarkEnd w:id="3"/>
    </w:p>
    <w:p w14:paraId="17E95E5D">
      <w:pPr>
        <w:autoSpaceDE w:val="0"/>
        <w:autoSpaceDN w:val="0"/>
        <w:adjustRightInd w:val="0"/>
        <w:spacing w:before="120" w:beforeLines="50" w:after="120" w:afterLines="50" w:line="360" w:lineRule="auto"/>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1）《工业企业温室气体排放核算和报告通则》（GB/T 32150-2015）；</w:t>
      </w:r>
    </w:p>
    <w:p w14:paraId="2226F857">
      <w:pPr>
        <w:autoSpaceDE w:val="0"/>
        <w:autoSpaceDN w:val="0"/>
        <w:adjustRightInd w:val="0"/>
        <w:spacing w:before="120" w:beforeLines="50" w:after="120" w:afterLines="50" w:line="360" w:lineRule="auto"/>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2）《国民经济行业分类》（GB/T4754-2017）；</w:t>
      </w:r>
    </w:p>
    <w:p w14:paraId="44F57A47">
      <w:pPr>
        <w:autoSpaceDE w:val="0"/>
        <w:autoSpaceDN w:val="0"/>
        <w:adjustRightInd w:val="0"/>
        <w:spacing w:before="120" w:beforeLines="50" w:after="120" w:afterLines="50" w:line="360" w:lineRule="auto"/>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3）《用能单位能源计量器具配备和管理通则》（GB17167-2006）；</w:t>
      </w:r>
    </w:p>
    <w:p w14:paraId="39194C25">
      <w:pPr>
        <w:autoSpaceDE w:val="0"/>
        <w:autoSpaceDN w:val="0"/>
        <w:adjustRightInd w:val="0"/>
        <w:spacing w:before="120" w:beforeLines="50" w:after="120" w:afterLines="50" w:line="360" w:lineRule="auto"/>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4）《2006年IPCC国家温室气体清单指南》；</w:t>
      </w:r>
    </w:p>
    <w:p w14:paraId="1D93D260">
      <w:pPr>
        <w:autoSpaceDE w:val="0"/>
        <w:autoSpaceDN w:val="0"/>
        <w:adjustRightInd w:val="0"/>
        <w:spacing w:before="120" w:beforeLines="50" w:after="120" w:afterLines="50" w:line="360" w:lineRule="auto"/>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5）《2013年IPCC第五次评估报告》；</w:t>
      </w:r>
    </w:p>
    <w:p w14:paraId="1C62AD4D">
      <w:pPr>
        <w:autoSpaceDE w:val="0"/>
        <w:autoSpaceDN w:val="0"/>
        <w:adjustRightInd w:val="0"/>
        <w:spacing w:before="120" w:beforeLines="50" w:after="120" w:afterLines="50" w:line="360" w:lineRule="auto"/>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6）《省级温室气体清单编制指南（试行）》；</w:t>
      </w:r>
    </w:p>
    <w:p w14:paraId="13E22897">
      <w:pPr>
        <w:autoSpaceDE w:val="0"/>
        <w:autoSpaceDN w:val="0"/>
        <w:adjustRightInd w:val="0"/>
        <w:spacing w:before="120" w:beforeLines="50" w:after="120" w:afterLines="50" w:line="360" w:lineRule="auto"/>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7）《工业其他行业温室气体排放核算方法与报告指南（试行）》；</w:t>
      </w:r>
    </w:p>
    <w:p w14:paraId="4DE42F91">
      <w:pPr>
        <w:autoSpaceDE w:val="0"/>
        <w:autoSpaceDN w:val="0"/>
        <w:adjustRightInd w:val="0"/>
        <w:spacing w:before="120" w:beforeLines="50" w:after="120" w:afterLines="50" w:line="360" w:lineRule="auto"/>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8）《2011 年和 2012 年中国区域电网平均 CO2排放因子》；</w:t>
      </w:r>
    </w:p>
    <w:p w14:paraId="7694B474">
      <w:pPr>
        <w:autoSpaceDE w:val="0"/>
        <w:autoSpaceDN w:val="0"/>
        <w:adjustRightInd w:val="0"/>
        <w:spacing w:before="120" w:beforeLines="50" w:after="120" w:afterLines="50" w:line="360" w:lineRule="auto"/>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9）《各种燃料地位热值及CO2排放因子（联合国政府间气候变化专门委员会IPCC推荐）》；</w:t>
      </w:r>
    </w:p>
    <w:p w14:paraId="28BEB7CB">
      <w:pPr>
        <w:autoSpaceDE w:val="0"/>
        <w:autoSpaceDN w:val="0"/>
        <w:adjustRightInd w:val="0"/>
        <w:spacing w:before="120" w:beforeLines="50" w:after="120" w:afterLines="50" w:line="360" w:lineRule="auto"/>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10）其他适用的法律法规和相关标准。</w:t>
      </w:r>
    </w:p>
    <w:p w14:paraId="61F02F96">
      <w:pPr>
        <w:spacing w:line="360" w:lineRule="auto"/>
        <w:outlineLvl w:val="0"/>
        <w:rPr>
          <w:rFonts w:hint="eastAsia" w:ascii="仿宋" w:hAnsi="仿宋" w:eastAsia="仿宋" w:cs="仿宋"/>
          <w:bCs/>
          <w:sz w:val="28"/>
          <w:szCs w:val="28"/>
        </w:rPr>
      </w:pPr>
      <w:bookmarkStart w:id="4" w:name="_Toc1530"/>
      <w:r>
        <w:rPr>
          <w:rFonts w:hint="eastAsia" w:ascii="仿宋" w:hAnsi="仿宋" w:eastAsia="仿宋" w:cs="仿宋"/>
          <w:bCs/>
          <w:sz w:val="28"/>
          <w:szCs w:val="28"/>
        </w:rPr>
        <w:t>2  工作过程和方法</w:t>
      </w:r>
      <w:bookmarkEnd w:id="4"/>
    </w:p>
    <w:p w14:paraId="0B497DA9">
      <w:pPr>
        <w:spacing w:line="360" w:lineRule="auto"/>
        <w:outlineLvl w:val="1"/>
        <w:rPr>
          <w:rFonts w:hint="eastAsia" w:ascii="仿宋" w:hAnsi="仿宋" w:eastAsia="仿宋" w:cs="仿宋"/>
          <w:bCs/>
          <w:sz w:val="28"/>
          <w:szCs w:val="28"/>
        </w:rPr>
      </w:pPr>
      <w:bookmarkStart w:id="5" w:name="_Toc4701"/>
      <w:r>
        <w:rPr>
          <w:rFonts w:hint="eastAsia" w:ascii="仿宋" w:hAnsi="仿宋" w:eastAsia="仿宋" w:cs="仿宋"/>
          <w:bCs/>
          <w:sz w:val="28"/>
          <w:szCs w:val="28"/>
        </w:rPr>
        <w:t>2.1 核查组安排</w:t>
      </w:r>
      <w:bookmarkEnd w:id="5"/>
    </w:p>
    <w:p w14:paraId="031945B0">
      <w:pPr>
        <w:autoSpaceDE w:val="0"/>
        <w:autoSpaceDN w:val="0"/>
        <w:adjustRightInd w:val="0"/>
        <w:spacing w:before="120" w:beforeLines="50" w:after="120" w:afterLines="50" w:line="360" w:lineRule="auto"/>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审查组根据相关法规、标准、准则要求，在保证核查成员和数据复核人具有满足要求的专业知识和技术的基础上，避免可能的直接或间接利益冲突，最终指定了本次专业核查组和技术数据复核组。本次工作成员见表2-1及表2-2。</w:t>
      </w:r>
    </w:p>
    <w:p w14:paraId="361CEFAF">
      <w:pPr>
        <w:autoSpaceDE w:val="0"/>
        <w:autoSpaceDN w:val="0"/>
        <w:adjustRightInd w:val="0"/>
        <w:spacing w:before="120" w:beforeLines="50" w:after="120" w:afterLines="50"/>
        <w:jc w:val="center"/>
        <w:rPr>
          <w:rFonts w:hint="eastAsia" w:ascii="仿宋" w:hAnsi="仿宋" w:eastAsia="仿宋" w:cs="仿宋"/>
          <w:bCs/>
          <w:kern w:val="0"/>
          <w:sz w:val="28"/>
          <w:szCs w:val="28"/>
        </w:rPr>
      </w:pPr>
      <w:r>
        <w:rPr>
          <w:rFonts w:hint="eastAsia" w:ascii="仿宋" w:hAnsi="仿宋" w:eastAsia="仿宋" w:cs="仿宋"/>
          <w:bCs/>
          <w:kern w:val="0"/>
          <w:sz w:val="28"/>
          <w:szCs w:val="28"/>
        </w:rPr>
        <w:t>表2-1 核查组成员</w:t>
      </w:r>
    </w:p>
    <w:tbl>
      <w:tblPr>
        <w:tblStyle w:val="8"/>
        <w:tblW w:w="4872" w:type="pct"/>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832"/>
        <w:gridCol w:w="1104"/>
        <w:gridCol w:w="1437"/>
        <w:gridCol w:w="4931"/>
      </w:tblGrid>
      <w:tr w14:paraId="18D4BD87">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501" w:type="pct"/>
            <w:shd w:val="clear" w:color="auto" w:fill="auto"/>
            <w:vAlign w:val="center"/>
          </w:tcPr>
          <w:p w14:paraId="6A5B3314">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序号</w:t>
            </w:r>
          </w:p>
        </w:tc>
        <w:tc>
          <w:tcPr>
            <w:tcW w:w="665" w:type="pct"/>
            <w:shd w:val="clear" w:color="auto" w:fill="auto"/>
            <w:vAlign w:val="center"/>
          </w:tcPr>
          <w:p w14:paraId="040FADA6">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姓名</w:t>
            </w:r>
          </w:p>
        </w:tc>
        <w:tc>
          <w:tcPr>
            <w:tcW w:w="865" w:type="pct"/>
            <w:shd w:val="clear" w:color="auto" w:fill="auto"/>
            <w:vAlign w:val="center"/>
          </w:tcPr>
          <w:p w14:paraId="419659F2">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职责</w:t>
            </w:r>
          </w:p>
        </w:tc>
        <w:tc>
          <w:tcPr>
            <w:tcW w:w="2969" w:type="pct"/>
            <w:shd w:val="clear" w:color="auto" w:fill="auto"/>
            <w:vAlign w:val="center"/>
          </w:tcPr>
          <w:p w14:paraId="167D8924">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核查工作分工内容</w:t>
            </w:r>
          </w:p>
        </w:tc>
      </w:tr>
      <w:tr w14:paraId="662F6068">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jc w:val="center"/>
        </w:trPr>
        <w:tc>
          <w:tcPr>
            <w:tcW w:w="501" w:type="pct"/>
            <w:shd w:val="clear" w:color="auto" w:fill="auto"/>
            <w:vAlign w:val="center"/>
          </w:tcPr>
          <w:p w14:paraId="08DFEFC0">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1</w:t>
            </w:r>
          </w:p>
        </w:tc>
        <w:tc>
          <w:tcPr>
            <w:tcW w:w="665" w:type="pct"/>
            <w:shd w:val="clear" w:color="auto" w:fill="auto"/>
            <w:vAlign w:val="center"/>
          </w:tcPr>
          <w:p w14:paraId="6B339F7B">
            <w:pPr>
              <w:autoSpaceDE w:val="0"/>
              <w:autoSpaceDN w:val="0"/>
              <w:adjustRightInd w:val="0"/>
              <w:spacing w:line="360" w:lineRule="auto"/>
              <w:jc w:val="center"/>
              <w:rPr>
                <w:rFonts w:hint="eastAsia" w:ascii="仿宋" w:hAnsi="仿宋" w:eastAsia="仿宋" w:cs="仿宋"/>
                <w:bCs/>
                <w:color w:val="000000" w:themeColor="text1"/>
                <w:kern w:val="0"/>
                <w:sz w:val="28"/>
                <w:szCs w:val="28"/>
                <w:lang w:val="en-US" w:eastAsia="zh-CN"/>
                <w14:textFill>
                  <w14:solidFill>
                    <w14:schemeClr w14:val="tx1"/>
                  </w14:solidFill>
                </w14:textFill>
              </w:rPr>
            </w:pPr>
            <w:r>
              <w:rPr>
                <w:rFonts w:hint="eastAsia" w:ascii="仿宋" w:hAnsi="仿宋" w:eastAsia="仿宋" w:cs="仿宋"/>
                <w:bCs/>
                <w:color w:val="000000" w:themeColor="text1"/>
                <w:kern w:val="0"/>
                <w:sz w:val="28"/>
                <w:szCs w:val="28"/>
                <w:lang w:val="en-US" w:eastAsia="zh-CN"/>
                <w14:textFill>
                  <w14:solidFill>
                    <w14:schemeClr w14:val="tx1"/>
                  </w14:solidFill>
                </w14:textFill>
              </w:rPr>
              <w:t>李寿生</w:t>
            </w:r>
          </w:p>
        </w:tc>
        <w:tc>
          <w:tcPr>
            <w:tcW w:w="865" w:type="pct"/>
            <w:shd w:val="clear" w:color="auto" w:fill="auto"/>
            <w:vAlign w:val="center"/>
          </w:tcPr>
          <w:p w14:paraId="64729460">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组长</w:t>
            </w:r>
          </w:p>
        </w:tc>
        <w:tc>
          <w:tcPr>
            <w:tcW w:w="2969" w:type="pct"/>
            <w:shd w:val="clear" w:color="auto" w:fill="auto"/>
            <w:vAlign w:val="center"/>
          </w:tcPr>
          <w:p w14:paraId="13D13B82">
            <w:pPr>
              <w:autoSpaceDE w:val="0"/>
              <w:autoSpaceDN w:val="0"/>
              <w:adjustRightInd w:val="0"/>
              <w:spacing w:before="120" w:beforeLines="50" w:after="120" w:afterLines="50"/>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现场访问、文件收集</w:t>
            </w:r>
          </w:p>
          <w:p w14:paraId="5000BAC1">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数据核算、核查报告撰写</w:t>
            </w:r>
          </w:p>
        </w:tc>
      </w:tr>
    </w:tbl>
    <w:p w14:paraId="7616AAA0">
      <w:pPr>
        <w:autoSpaceDE w:val="0"/>
        <w:autoSpaceDN w:val="0"/>
        <w:adjustRightInd w:val="0"/>
        <w:spacing w:before="120" w:beforeLines="50" w:after="120" w:afterLines="50"/>
        <w:jc w:val="center"/>
        <w:rPr>
          <w:rFonts w:hint="eastAsia" w:ascii="仿宋" w:hAnsi="仿宋" w:eastAsia="仿宋" w:cs="仿宋"/>
          <w:bCs/>
          <w:kern w:val="0"/>
          <w:sz w:val="28"/>
          <w:szCs w:val="28"/>
        </w:rPr>
      </w:pPr>
      <w:r>
        <w:rPr>
          <w:rFonts w:hint="eastAsia" w:ascii="仿宋" w:hAnsi="仿宋" w:eastAsia="仿宋" w:cs="仿宋"/>
          <w:bCs/>
          <w:kern w:val="0"/>
          <w:sz w:val="28"/>
          <w:szCs w:val="28"/>
        </w:rPr>
        <w:t>表2-2 技术、数据复核组成员</w:t>
      </w:r>
    </w:p>
    <w:tbl>
      <w:tblPr>
        <w:tblStyle w:val="8"/>
        <w:tblW w:w="4879" w:type="pct"/>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119"/>
        <w:gridCol w:w="1548"/>
        <w:gridCol w:w="4832"/>
      </w:tblGrid>
      <w:tr w14:paraId="3151083E">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491" w:type="pct"/>
            <w:shd w:val="clear" w:color="auto" w:fill="auto"/>
            <w:vAlign w:val="center"/>
          </w:tcPr>
          <w:p w14:paraId="4FDD579F">
            <w:pPr>
              <w:autoSpaceDE w:val="0"/>
              <w:autoSpaceDN w:val="0"/>
              <w:adjustRightInd w:val="0"/>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序号</w:t>
            </w:r>
          </w:p>
        </w:tc>
        <w:tc>
          <w:tcPr>
            <w:tcW w:w="673" w:type="pct"/>
            <w:shd w:val="clear" w:color="auto" w:fill="auto"/>
            <w:vAlign w:val="center"/>
          </w:tcPr>
          <w:p w14:paraId="53490338">
            <w:pPr>
              <w:autoSpaceDE w:val="0"/>
              <w:autoSpaceDN w:val="0"/>
              <w:adjustRightInd w:val="0"/>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姓名</w:t>
            </w:r>
          </w:p>
        </w:tc>
        <w:tc>
          <w:tcPr>
            <w:tcW w:w="931" w:type="pct"/>
            <w:shd w:val="clear" w:color="auto" w:fill="auto"/>
            <w:vAlign w:val="center"/>
          </w:tcPr>
          <w:p w14:paraId="6D4C83BE">
            <w:pPr>
              <w:autoSpaceDE w:val="0"/>
              <w:autoSpaceDN w:val="0"/>
              <w:adjustRightInd w:val="0"/>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职责</w:t>
            </w:r>
          </w:p>
        </w:tc>
        <w:tc>
          <w:tcPr>
            <w:tcW w:w="2905" w:type="pct"/>
            <w:shd w:val="clear" w:color="auto" w:fill="auto"/>
            <w:vAlign w:val="center"/>
          </w:tcPr>
          <w:p w14:paraId="6DEDA7D6">
            <w:pPr>
              <w:autoSpaceDE w:val="0"/>
              <w:autoSpaceDN w:val="0"/>
              <w:adjustRightInd w:val="0"/>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是否参与现场核查</w:t>
            </w:r>
          </w:p>
        </w:tc>
      </w:tr>
      <w:tr w14:paraId="26473315">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85" w:hRule="atLeast"/>
          <w:jc w:val="center"/>
        </w:trPr>
        <w:tc>
          <w:tcPr>
            <w:tcW w:w="491" w:type="pct"/>
            <w:shd w:val="clear" w:color="auto" w:fill="auto"/>
            <w:vAlign w:val="center"/>
          </w:tcPr>
          <w:p w14:paraId="4DB1A121">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1</w:t>
            </w:r>
          </w:p>
        </w:tc>
        <w:tc>
          <w:tcPr>
            <w:tcW w:w="673" w:type="pct"/>
            <w:shd w:val="clear" w:color="auto" w:fill="auto"/>
            <w:vAlign w:val="center"/>
          </w:tcPr>
          <w:p w14:paraId="547D45ED">
            <w:pPr>
              <w:autoSpaceDE w:val="0"/>
              <w:autoSpaceDN w:val="0"/>
              <w:adjustRightInd w:val="0"/>
              <w:spacing w:line="360" w:lineRule="auto"/>
              <w:jc w:val="center"/>
              <w:rPr>
                <w:rFonts w:hint="eastAsia" w:ascii="仿宋" w:hAnsi="仿宋" w:eastAsia="仿宋" w:cs="仿宋"/>
                <w:bCs/>
                <w:color w:val="000000" w:themeColor="text1"/>
                <w:kern w:val="0"/>
                <w:sz w:val="28"/>
                <w:szCs w:val="28"/>
                <w:lang w:val="en-US" w:eastAsia="zh-CN"/>
                <w14:textFill>
                  <w14:solidFill>
                    <w14:schemeClr w14:val="tx1"/>
                  </w14:solidFill>
                </w14:textFill>
              </w:rPr>
            </w:pPr>
            <w:r>
              <w:rPr>
                <w:rFonts w:hint="eastAsia" w:ascii="仿宋" w:hAnsi="仿宋" w:eastAsia="仿宋" w:cs="仿宋"/>
                <w:bCs/>
                <w:color w:val="000000" w:themeColor="text1"/>
                <w:kern w:val="0"/>
                <w:sz w:val="28"/>
                <w:szCs w:val="28"/>
                <w:lang w:val="en-US" w:eastAsia="zh-CN"/>
                <w14:textFill>
                  <w14:solidFill>
                    <w14:schemeClr w14:val="tx1"/>
                  </w14:solidFill>
                </w14:textFill>
              </w:rPr>
              <w:t>刘开斌</w:t>
            </w:r>
          </w:p>
        </w:tc>
        <w:tc>
          <w:tcPr>
            <w:tcW w:w="931" w:type="pct"/>
            <w:shd w:val="clear" w:color="auto" w:fill="auto"/>
            <w:vAlign w:val="center"/>
          </w:tcPr>
          <w:p w14:paraId="22A08257">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数据复核</w:t>
            </w:r>
          </w:p>
        </w:tc>
        <w:tc>
          <w:tcPr>
            <w:tcW w:w="2905" w:type="pct"/>
            <w:shd w:val="clear" w:color="auto" w:fill="auto"/>
            <w:vAlign w:val="center"/>
          </w:tcPr>
          <w:p w14:paraId="5DECBB3B">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否</w:t>
            </w:r>
          </w:p>
        </w:tc>
      </w:tr>
    </w:tbl>
    <w:p w14:paraId="1BB3ABD6">
      <w:pPr>
        <w:spacing w:line="360" w:lineRule="auto"/>
        <w:outlineLvl w:val="1"/>
        <w:rPr>
          <w:rFonts w:hint="eastAsia" w:ascii="仿宋" w:hAnsi="仿宋" w:eastAsia="仿宋" w:cs="仿宋"/>
          <w:bCs/>
          <w:sz w:val="28"/>
          <w:szCs w:val="28"/>
        </w:rPr>
      </w:pPr>
      <w:bookmarkStart w:id="6" w:name="_Toc12225"/>
      <w:r>
        <w:rPr>
          <w:rFonts w:hint="eastAsia" w:ascii="仿宋" w:hAnsi="仿宋" w:eastAsia="仿宋" w:cs="仿宋"/>
          <w:bCs/>
          <w:sz w:val="28"/>
          <w:szCs w:val="28"/>
        </w:rPr>
        <w:t>2.2 数据收集及文件评审</w:t>
      </w:r>
      <w:bookmarkEnd w:id="6"/>
    </w:p>
    <w:p w14:paraId="6E0BE8D3">
      <w:pPr>
        <w:autoSpaceDE w:val="0"/>
        <w:autoSpaceDN w:val="0"/>
        <w:adjustRightInd w:val="0"/>
        <w:spacing w:before="120" w:beforeLines="50" w:after="120" w:afterLines="50" w:line="360" w:lineRule="auto"/>
        <w:ind w:firstLine="565" w:firstLineChars="202"/>
        <w:rPr>
          <w:rFonts w:hint="eastAsia" w:ascii="仿宋" w:hAnsi="仿宋" w:eastAsia="仿宋" w:cs="仿宋"/>
          <w:bCs/>
          <w:kern w:val="0"/>
          <w:sz w:val="28"/>
          <w:szCs w:val="28"/>
        </w:rPr>
      </w:pPr>
      <w:r>
        <w:rPr>
          <w:rFonts w:hint="eastAsia" w:ascii="仿宋" w:hAnsi="仿宋" w:eastAsia="仿宋" w:cs="仿宋"/>
          <w:bCs/>
          <w:kern w:val="0"/>
          <w:sz w:val="28"/>
          <w:szCs w:val="28"/>
        </w:rPr>
        <w:t>核查组依据核查准则及计划，于202</w:t>
      </w:r>
      <w:r>
        <w:rPr>
          <w:rFonts w:hint="eastAsia" w:ascii="仿宋" w:hAnsi="仿宋" w:eastAsia="仿宋" w:cs="仿宋"/>
          <w:bCs/>
          <w:kern w:val="0"/>
          <w:sz w:val="28"/>
          <w:szCs w:val="28"/>
          <w:lang w:val="en-US" w:eastAsia="zh-CN"/>
        </w:rPr>
        <w:t>5</w:t>
      </w:r>
      <w:r>
        <w:rPr>
          <w:rFonts w:hint="eastAsia" w:ascii="仿宋" w:hAnsi="仿宋" w:eastAsia="仿宋" w:cs="仿宋"/>
          <w:bCs/>
          <w:kern w:val="0"/>
          <w:sz w:val="28"/>
          <w:szCs w:val="28"/>
        </w:rPr>
        <w:t>年</w:t>
      </w:r>
      <w:r>
        <w:rPr>
          <w:rFonts w:hint="eastAsia" w:ascii="仿宋" w:hAnsi="仿宋" w:eastAsia="仿宋" w:cs="仿宋"/>
          <w:bCs/>
          <w:kern w:val="0"/>
          <w:sz w:val="28"/>
          <w:szCs w:val="28"/>
          <w:lang w:val="en-US" w:eastAsia="zh-CN"/>
        </w:rPr>
        <w:t>1</w:t>
      </w:r>
      <w:r>
        <w:rPr>
          <w:rFonts w:hint="eastAsia" w:ascii="仿宋" w:hAnsi="仿宋" w:eastAsia="仿宋" w:cs="仿宋"/>
          <w:bCs/>
          <w:kern w:val="0"/>
          <w:sz w:val="28"/>
          <w:szCs w:val="28"/>
        </w:rPr>
        <w:t>月</w:t>
      </w:r>
      <w:r>
        <w:rPr>
          <w:rFonts w:hint="eastAsia" w:ascii="仿宋" w:hAnsi="仿宋" w:eastAsia="仿宋" w:cs="仿宋"/>
          <w:bCs/>
          <w:kern w:val="0"/>
          <w:sz w:val="28"/>
          <w:szCs w:val="28"/>
          <w:lang w:val="en-US" w:eastAsia="zh-CN"/>
        </w:rPr>
        <w:t>20</w:t>
      </w:r>
      <w:r>
        <w:rPr>
          <w:rFonts w:hint="eastAsia" w:ascii="仿宋" w:hAnsi="仿宋" w:eastAsia="仿宋" w:cs="仿宋"/>
          <w:bCs/>
          <w:kern w:val="0"/>
          <w:sz w:val="28"/>
          <w:szCs w:val="28"/>
        </w:rPr>
        <w:t>日对</w:t>
      </w:r>
      <w:r>
        <w:rPr>
          <w:rFonts w:hint="eastAsia" w:ascii="仿宋" w:hAnsi="仿宋" w:eastAsia="仿宋" w:cs="仿宋"/>
          <w:bCs/>
          <w:kern w:val="0"/>
          <w:sz w:val="28"/>
          <w:szCs w:val="28"/>
          <w:lang w:eastAsia="zh-CN"/>
        </w:rPr>
        <w:t>公司</w:t>
      </w:r>
      <w:r>
        <w:rPr>
          <w:rFonts w:hint="eastAsia" w:ascii="仿宋" w:hAnsi="仿宋" w:eastAsia="仿宋" w:cs="仿宋"/>
          <w:bCs/>
          <w:kern w:val="0"/>
          <w:sz w:val="28"/>
          <w:szCs w:val="28"/>
        </w:rPr>
        <w:t>202</w:t>
      </w:r>
      <w:r>
        <w:rPr>
          <w:rFonts w:hint="eastAsia" w:ascii="仿宋" w:hAnsi="仿宋" w:eastAsia="仿宋" w:cs="仿宋"/>
          <w:bCs/>
          <w:kern w:val="0"/>
          <w:sz w:val="28"/>
          <w:szCs w:val="28"/>
          <w:lang w:val="en-US" w:eastAsia="zh-CN"/>
        </w:rPr>
        <w:t>4</w:t>
      </w:r>
      <w:r>
        <w:rPr>
          <w:rFonts w:hint="eastAsia" w:ascii="仿宋" w:hAnsi="仿宋" w:eastAsia="仿宋" w:cs="仿宋"/>
          <w:bCs/>
          <w:kern w:val="0"/>
          <w:sz w:val="28"/>
          <w:szCs w:val="28"/>
        </w:rPr>
        <w:t>年度的温室气体排放数据及其他相关信息进行了收集和文件评审。数据收集及文件评审对象和内容包括：企业基本信息、202</w:t>
      </w:r>
      <w:r>
        <w:rPr>
          <w:rFonts w:hint="eastAsia" w:ascii="仿宋" w:hAnsi="仿宋" w:eastAsia="仿宋" w:cs="仿宋"/>
          <w:bCs/>
          <w:kern w:val="0"/>
          <w:sz w:val="28"/>
          <w:szCs w:val="28"/>
          <w:lang w:val="en-US" w:eastAsia="zh-CN"/>
        </w:rPr>
        <w:t>4</w:t>
      </w:r>
      <w:r>
        <w:rPr>
          <w:rFonts w:hint="eastAsia" w:ascii="仿宋" w:hAnsi="仿宋" w:eastAsia="仿宋" w:cs="仿宋"/>
          <w:bCs/>
          <w:kern w:val="0"/>
          <w:sz w:val="28"/>
          <w:szCs w:val="28"/>
        </w:rPr>
        <w:t>年度的</w:t>
      </w:r>
      <w:r>
        <w:rPr>
          <w:rFonts w:hint="eastAsia" w:ascii="仿宋" w:hAnsi="仿宋" w:eastAsia="仿宋" w:cs="仿宋"/>
          <w:bCs/>
          <w:kern w:val="0"/>
          <w:sz w:val="28"/>
          <w:szCs w:val="28"/>
          <w:lang w:val="en-US" w:eastAsia="zh-CN"/>
        </w:rPr>
        <w:t>天然气</w:t>
      </w:r>
      <w:r>
        <w:rPr>
          <w:rFonts w:hint="eastAsia" w:ascii="仿宋" w:hAnsi="仿宋" w:eastAsia="仿宋" w:cs="仿宋"/>
          <w:bCs/>
          <w:kern w:val="0"/>
          <w:sz w:val="28"/>
          <w:szCs w:val="28"/>
        </w:rPr>
        <w:t>燃烧CO</w:t>
      </w:r>
      <w:r>
        <w:rPr>
          <w:rFonts w:hint="eastAsia" w:ascii="仿宋" w:hAnsi="仿宋" w:eastAsia="仿宋" w:cs="仿宋"/>
          <w:bCs/>
          <w:kern w:val="0"/>
          <w:sz w:val="28"/>
          <w:szCs w:val="28"/>
          <w:vertAlign w:val="subscript"/>
        </w:rPr>
        <w:t>2</w:t>
      </w:r>
      <w:r>
        <w:rPr>
          <w:rFonts w:hint="eastAsia" w:ascii="仿宋" w:hAnsi="仿宋" w:eastAsia="仿宋" w:cs="仿宋"/>
          <w:bCs/>
          <w:kern w:val="0"/>
          <w:sz w:val="28"/>
          <w:szCs w:val="28"/>
        </w:rPr>
        <w:t>排放量、能源作为原材料用途的CO</w:t>
      </w:r>
      <w:r>
        <w:rPr>
          <w:rFonts w:hint="eastAsia" w:ascii="仿宋" w:hAnsi="仿宋" w:eastAsia="仿宋" w:cs="仿宋"/>
          <w:bCs/>
          <w:kern w:val="0"/>
          <w:sz w:val="28"/>
          <w:szCs w:val="28"/>
          <w:vertAlign w:val="subscript"/>
        </w:rPr>
        <w:t>2</w:t>
      </w:r>
      <w:r>
        <w:rPr>
          <w:rFonts w:hint="eastAsia" w:ascii="仿宋" w:hAnsi="仿宋" w:eastAsia="仿宋" w:cs="仿宋"/>
          <w:bCs/>
          <w:kern w:val="0"/>
          <w:sz w:val="28"/>
          <w:szCs w:val="28"/>
        </w:rPr>
        <w:t>排放量、过程CO</w:t>
      </w:r>
      <w:r>
        <w:rPr>
          <w:rFonts w:hint="eastAsia" w:ascii="仿宋" w:hAnsi="仿宋" w:eastAsia="仿宋" w:cs="仿宋"/>
          <w:bCs/>
          <w:kern w:val="0"/>
          <w:sz w:val="28"/>
          <w:szCs w:val="28"/>
          <w:vertAlign w:val="subscript"/>
        </w:rPr>
        <w:t>2</w:t>
      </w:r>
      <w:r>
        <w:rPr>
          <w:rFonts w:hint="eastAsia" w:ascii="仿宋" w:hAnsi="仿宋" w:eastAsia="仿宋" w:cs="仿宋"/>
          <w:bCs/>
          <w:kern w:val="0"/>
          <w:sz w:val="28"/>
          <w:szCs w:val="28"/>
        </w:rPr>
        <w:t>排放量、净购入电力产生的CO</w:t>
      </w:r>
      <w:r>
        <w:rPr>
          <w:rFonts w:hint="eastAsia" w:ascii="仿宋" w:hAnsi="仿宋" w:eastAsia="仿宋" w:cs="仿宋"/>
          <w:bCs/>
          <w:kern w:val="0"/>
          <w:sz w:val="28"/>
          <w:szCs w:val="28"/>
          <w:vertAlign w:val="subscript"/>
        </w:rPr>
        <w:t>2</w:t>
      </w:r>
      <w:r>
        <w:rPr>
          <w:rFonts w:hint="eastAsia" w:ascii="仿宋" w:hAnsi="仿宋" w:eastAsia="仿宋" w:cs="仿宋"/>
          <w:bCs/>
          <w:kern w:val="0"/>
          <w:sz w:val="28"/>
          <w:szCs w:val="28"/>
        </w:rPr>
        <w:t>排放量和净购入热力产生的CO</w:t>
      </w:r>
      <w:r>
        <w:rPr>
          <w:rFonts w:hint="eastAsia" w:ascii="仿宋" w:hAnsi="仿宋" w:eastAsia="仿宋" w:cs="仿宋"/>
          <w:bCs/>
          <w:kern w:val="0"/>
          <w:sz w:val="28"/>
          <w:szCs w:val="28"/>
          <w:vertAlign w:val="subscript"/>
        </w:rPr>
        <w:t>2</w:t>
      </w:r>
      <w:r>
        <w:rPr>
          <w:rFonts w:hint="eastAsia" w:ascii="仿宋" w:hAnsi="仿宋" w:eastAsia="仿宋" w:cs="仿宋"/>
          <w:bCs/>
          <w:kern w:val="0"/>
          <w:sz w:val="28"/>
          <w:szCs w:val="28"/>
        </w:rPr>
        <w:t>排放量活动数据和信息、重点排放设施、监测计划、测量设备安装及校验情况、排放量不确定性计算相关信息和其它生产信息等。</w:t>
      </w:r>
    </w:p>
    <w:p w14:paraId="748275CA">
      <w:pPr>
        <w:autoSpaceDE w:val="0"/>
        <w:autoSpaceDN w:val="0"/>
        <w:adjustRightInd w:val="0"/>
        <w:spacing w:before="120" w:beforeLines="50" w:after="120" w:afterLines="50" w:line="360" w:lineRule="auto"/>
        <w:ind w:firstLine="565" w:firstLineChars="202"/>
        <w:rPr>
          <w:rFonts w:hint="eastAsia" w:ascii="仿宋" w:hAnsi="仿宋" w:eastAsia="仿宋" w:cs="仿宋"/>
          <w:bCs/>
          <w:kern w:val="0"/>
          <w:sz w:val="28"/>
          <w:szCs w:val="28"/>
        </w:rPr>
      </w:pPr>
      <w:r>
        <w:rPr>
          <w:rFonts w:hint="eastAsia" w:ascii="仿宋" w:hAnsi="仿宋" w:eastAsia="仿宋" w:cs="仿宋"/>
          <w:bCs/>
          <w:kern w:val="0"/>
          <w:sz w:val="28"/>
          <w:szCs w:val="28"/>
        </w:rPr>
        <w:t>通过数据收集、文件评审，核查组识别出如下现场评审的重点：</w:t>
      </w:r>
    </w:p>
    <w:p w14:paraId="72E8E3EA">
      <w:pPr>
        <w:autoSpaceDE w:val="0"/>
        <w:autoSpaceDN w:val="0"/>
        <w:adjustRightInd w:val="0"/>
        <w:spacing w:before="120" w:beforeLines="50" w:after="120" w:afterLines="50" w:line="360" w:lineRule="auto"/>
        <w:ind w:firstLine="565" w:firstLineChars="202"/>
        <w:rPr>
          <w:rFonts w:hint="eastAsia" w:ascii="仿宋" w:hAnsi="仿宋" w:eastAsia="仿宋" w:cs="仿宋"/>
          <w:bCs/>
          <w:kern w:val="0"/>
          <w:sz w:val="28"/>
          <w:szCs w:val="28"/>
        </w:rPr>
      </w:pPr>
      <w:r>
        <w:rPr>
          <w:rFonts w:hint="eastAsia" w:ascii="仿宋" w:hAnsi="仿宋" w:eastAsia="仿宋" w:cs="仿宋"/>
          <w:bCs/>
          <w:kern w:val="0"/>
          <w:sz w:val="28"/>
          <w:szCs w:val="28"/>
        </w:rPr>
        <w:t>1）</w:t>
      </w:r>
      <w:r>
        <w:rPr>
          <w:rFonts w:hint="eastAsia" w:ascii="仿宋" w:hAnsi="仿宋" w:eastAsia="仿宋" w:cs="仿宋"/>
          <w:bCs/>
          <w:kern w:val="0"/>
          <w:sz w:val="28"/>
          <w:szCs w:val="28"/>
          <w:lang w:eastAsia="zh-CN"/>
        </w:rPr>
        <w:t>公司</w:t>
      </w:r>
      <w:r>
        <w:rPr>
          <w:rFonts w:hint="eastAsia" w:ascii="仿宋" w:hAnsi="仿宋" w:eastAsia="仿宋" w:cs="仿宋"/>
          <w:bCs/>
          <w:kern w:val="0"/>
          <w:sz w:val="28"/>
          <w:szCs w:val="28"/>
        </w:rPr>
        <w:t>的核算边界，包括场所边界、设施边界和排放源识别等。</w:t>
      </w:r>
    </w:p>
    <w:p w14:paraId="6D3DDF1D">
      <w:pPr>
        <w:autoSpaceDE w:val="0"/>
        <w:autoSpaceDN w:val="0"/>
        <w:adjustRightInd w:val="0"/>
        <w:spacing w:before="120" w:beforeLines="50" w:after="120" w:afterLines="50" w:line="360" w:lineRule="auto"/>
        <w:ind w:firstLine="565" w:firstLineChars="202"/>
        <w:rPr>
          <w:rFonts w:hint="eastAsia" w:ascii="仿宋" w:hAnsi="仿宋" w:eastAsia="仿宋" w:cs="仿宋"/>
          <w:bCs/>
          <w:kern w:val="0"/>
          <w:sz w:val="28"/>
          <w:szCs w:val="28"/>
        </w:rPr>
      </w:pPr>
      <w:r>
        <w:rPr>
          <w:rFonts w:hint="eastAsia" w:ascii="仿宋" w:hAnsi="仿宋" w:eastAsia="仿宋" w:cs="仿宋"/>
          <w:bCs/>
          <w:kern w:val="0"/>
          <w:sz w:val="28"/>
          <w:szCs w:val="28"/>
        </w:rPr>
        <w:t xml:space="preserve">2）活动水平数据的获取、记录、传递和汇总的信息流管理。 </w:t>
      </w:r>
    </w:p>
    <w:p w14:paraId="20C4A524">
      <w:pPr>
        <w:autoSpaceDE w:val="0"/>
        <w:autoSpaceDN w:val="0"/>
        <w:adjustRightInd w:val="0"/>
        <w:spacing w:before="120" w:beforeLines="50" w:after="120" w:afterLines="50" w:line="360" w:lineRule="auto"/>
        <w:ind w:firstLine="565" w:firstLineChars="202"/>
        <w:rPr>
          <w:rFonts w:hint="eastAsia" w:ascii="仿宋" w:hAnsi="仿宋" w:eastAsia="仿宋" w:cs="仿宋"/>
          <w:bCs/>
          <w:kern w:val="0"/>
          <w:sz w:val="28"/>
          <w:szCs w:val="28"/>
        </w:rPr>
      </w:pPr>
      <w:r>
        <w:rPr>
          <w:rFonts w:hint="eastAsia" w:ascii="仿宋" w:hAnsi="仿宋" w:eastAsia="仿宋" w:cs="仿宋"/>
          <w:bCs/>
          <w:kern w:val="0"/>
          <w:sz w:val="28"/>
          <w:szCs w:val="28"/>
        </w:rPr>
        <w:t>3）202</w:t>
      </w:r>
      <w:r>
        <w:rPr>
          <w:rFonts w:hint="eastAsia" w:ascii="仿宋" w:hAnsi="仿宋" w:eastAsia="仿宋" w:cs="仿宋"/>
          <w:bCs/>
          <w:kern w:val="0"/>
          <w:sz w:val="28"/>
          <w:szCs w:val="28"/>
          <w:lang w:val="en-US" w:eastAsia="zh-CN"/>
        </w:rPr>
        <w:t>4</w:t>
      </w:r>
      <w:r>
        <w:rPr>
          <w:rFonts w:hint="eastAsia" w:ascii="仿宋" w:hAnsi="仿宋" w:eastAsia="仿宋" w:cs="仿宋"/>
          <w:bCs/>
          <w:kern w:val="0"/>
          <w:sz w:val="28"/>
          <w:szCs w:val="28"/>
        </w:rPr>
        <w:t>年度</w:t>
      </w:r>
      <w:r>
        <w:rPr>
          <w:rFonts w:hint="eastAsia" w:ascii="仿宋" w:hAnsi="仿宋" w:eastAsia="仿宋" w:cs="仿宋"/>
          <w:bCs/>
          <w:kern w:val="0"/>
          <w:sz w:val="28"/>
          <w:szCs w:val="28"/>
          <w:lang w:val="en-US" w:eastAsia="zh-CN"/>
        </w:rPr>
        <w:t>天然气</w:t>
      </w:r>
      <w:r>
        <w:rPr>
          <w:rFonts w:hint="eastAsia" w:ascii="仿宋" w:hAnsi="仿宋" w:eastAsia="仿宋" w:cs="仿宋"/>
          <w:bCs/>
          <w:kern w:val="0"/>
          <w:sz w:val="28"/>
          <w:szCs w:val="28"/>
        </w:rPr>
        <w:t>燃烧、能源作为原材料用途、过程排放、净购入电力和净购入热力产生的排放量活动数据和信息、核算方法和排放数据计算过程。</w:t>
      </w:r>
    </w:p>
    <w:p w14:paraId="61D86D52">
      <w:pPr>
        <w:autoSpaceDE w:val="0"/>
        <w:autoSpaceDN w:val="0"/>
        <w:adjustRightInd w:val="0"/>
        <w:spacing w:before="120" w:beforeLines="50" w:after="120" w:afterLines="50" w:line="360" w:lineRule="auto"/>
        <w:ind w:firstLine="565" w:firstLineChars="202"/>
        <w:rPr>
          <w:rFonts w:hint="eastAsia" w:ascii="仿宋" w:hAnsi="仿宋" w:eastAsia="仿宋" w:cs="仿宋"/>
          <w:bCs/>
          <w:kern w:val="0"/>
          <w:sz w:val="28"/>
          <w:szCs w:val="28"/>
        </w:rPr>
      </w:pPr>
      <w:r>
        <w:rPr>
          <w:rFonts w:hint="eastAsia" w:ascii="仿宋" w:hAnsi="仿宋" w:eastAsia="仿宋" w:cs="仿宋"/>
          <w:bCs/>
          <w:kern w:val="0"/>
          <w:sz w:val="28"/>
          <w:szCs w:val="28"/>
        </w:rPr>
        <w:t>4）新增设施和既有设施退出情况。</w:t>
      </w:r>
    </w:p>
    <w:p w14:paraId="264C7D85">
      <w:pPr>
        <w:autoSpaceDE w:val="0"/>
        <w:autoSpaceDN w:val="0"/>
        <w:adjustRightInd w:val="0"/>
        <w:spacing w:before="120" w:beforeLines="50" w:after="120" w:afterLines="50" w:line="360" w:lineRule="auto"/>
        <w:ind w:firstLine="565" w:firstLineChars="202"/>
        <w:rPr>
          <w:rFonts w:hint="eastAsia" w:ascii="仿宋" w:hAnsi="仿宋" w:eastAsia="仿宋" w:cs="仿宋"/>
          <w:bCs/>
          <w:kern w:val="0"/>
          <w:sz w:val="28"/>
          <w:szCs w:val="28"/>
        </w:rPr>
      </w:pPr>
      <w:r>
        <w:rPr>
          <w:rFonts w:hint="eastAsia" w:ascii="仿宋" w:hAnsi="仿宋" w:eastAsia="仿宋" w:cs="仿宋"/>
          <w:bCs/>
          <w:kern w:val="0"/>
          <w:sz w:val="28"/>
          <w:szCs w:val="28"/>
        </w:rPr>
        <w:t>5）能源计量器具和监测设备的校准和维护情况。</w:t>
      </w:r>
    </w:p>
    <w:p w14:paraId="1153CD84">
      <w:pPr>
        <w:autoSpaceDE w:val="0"/>
        <w:autoSpaceDN w:val="0"/>
        <w:adjustRightInd w:val="0"/>
        <w:spacing w:before="120" w:beforeLines="50" w:after="120" w:afterLines="50" w:line="360" w:lineRule="auto"/>
        <w:ind w:firstLine="565" w:firstLineChars="202"/>
        <w:rPr>
          <w:rFonts w:hint="eastAsia" w:ascii="仿宋" w:hAnsi="仿宋" w:eastAsia="仿宋" w:cs="仿宋"/>
          <w:bCs/>
          <w:kern w:val="0"/>
          <w:sz w:val="28"/>
          <w:szCs w:val="28"/>
        </w:rPr>
      </w:pPr>
      <w:r>
        <w:rPr>
          <w:rFonts w:hint="eastAsia" w:ascii="仿宋" w:hAnsi="仿宋" w:eastAsia="仿宋" w:cs="仿宋"/>
          <w:bCs/>
          <w:kern w:val="0"/>
          <w:sz w:val="28"/>
          <w:szCs w:val="28"/>
        </w:rPr>
        <w:t>6）二氧化碳控制措施、监测计划落实情况。</w:t>
      </w:r>
    </w:p>
    <w:p w14:paraId="047F893D">
      <w:pPr>
        <w:autoSpaceDE w:val="0"/>
        <w:autoSpaceDN w:val="0"/>
        <w:adjustRightInd w:val="0"/>
        <w:spacing w:before="120" w:beforeLines="50" w:after="120" w:afterLines="50" w:line="360" w:lineRule="auto"/>
        <w:ind w:firstLine="565" w:firstLineChars="202"/>
        <w:rPr>
          <w:rFonts w:hint="eastAsia" w:ascii="仿宋" w:hAnsi="仿宋" w:eastAsia="仿宋" w:cs="仿宋"/>
          <w:bCs/>
          <w:kern w:val="0"/>
          <w:sz w:val="28"/>
          <w:szCs w:val="28"/>
        </w:rPr>
      </w:pPr>
      <w:r>
        <w:rPr>
          <w:rFonts w:hint="eastAsia" w:ascii="仿宋" w:hAnsi="仿宋" w:eastAsia="仿宋" w:cs="仿宋"/>
          <w:bCs/>
          <w:kern w:val="0"/>
          <w:sz w:val="28"/>
          <w:szCs w:val="28"/>
        </w:rPr>
        <w:t>7）能源管理状况以及二氧化碳核算和报告质量管理体系。</w:t>
      </w:r>
    </w:p>
    <w:p w14:paraId="21B8BE43">
      <w:pPr>
        <w:autoSpaceDE w:val="0"/>
        <w:autoSpaceDN w:val="0"/>
        <w:adjustRightInd w:val="0"/>
        <w:spacing w:before="120" w:beforeLines="50" w:after="120" w:afterLines="50" w:line="360" w:lineRule="auto"/>
        <w:ind w:firstLine="565" w:firstLineChars="202"/>
        <w:rPr>
          <w:rFonts w:hint="eastAsia" w:ascii="仿宋" w:hAnsi="仿宋" w:eastAsia="仿宋" w:cs="仿宋"/>
          <w:bCs/>
          <w:kern w:val="0"/>
          <w:sz w:val="28"/>
          <w:szCs w:val="28"/>
        </w:rPr>
      </w:pPr>
      <w:r>
        <w:rPr>
          <w:rFonts w:hint="eastAsia" w:ascii="仿宋" w:hAnsi="仿宋" w:eastAsia="仿宋" w:cs="仿宋"/>
          <w:bCs/>
          <w:kern w:val="0"/>
          <w:sz w:val="28"/>
          <w:szCs w:val="28"/>
        </w:rPr>
        <w:t>通过数据收集确认、文件评审和现场审核，测算出温室气体排放当量值。</w:t>
      </w:r>
    </w:p>
    <w:p w14:paraId="27D926D2">
      <w:pPr>
        <w:spacing w:line="360" w:lineRule="auto"/>
        <w:outlineLvl w:val="1"/>
        <w:rPr>
          <w:rFonts w:hint="eastAsia" w:ascii="仿宋" w:hAnsi="仿宋" w:eastAsia="仿宋" w:cs="仿宋"/>
          <w:bCs/>
          <w:sz w:val="28"/>
          <w:szCs w:val="28"/>
        </w:rPr>
      </w:pPr>
      <w:bookmarkStart w:id="7" w:name="_Toc26456"/>
      <w:r>
        <w:rPr>
          <w:rFonts w:hint="eastAsia" w:ascii="仿宋" w:hAnsi="仿宋" w:eastAsia="仿宋" w:cs="仿宋"/>
          <w:bCs/>
          <w:sz w:val="28"/>
          <w:szCs w:val="28"/>
        </w:rPr>
        <w:t>2.3 远程现场访问</w:t>
      </w:r>
      <w:bookmarkEnd w:id="7"/>
    </w:p>
    <w:p w14:paraId="24C1AE92">
      <w:pPr>
        <w:autoSpaceDE w:val="0"/>
        <w:autoSpaceDN w:val="0"/>
        <w:adjustRightInd w:val="0"/>
        <w:spacing w:before="120" w:beforeLines="50" w:after="120" w:afterLines="50" w:line="360" w:lineRule="auto"/>
        <w:ind w:firstLine="565" w:firstLineChars="202"/>
        <w:rPr>
          <w:rFonts w:hint="eastAsia" w:ascii="仿宋" w:hAnsi="仿宋" w:eastAsia="仿宋" w:cs="仿宋"/>
          <w:bCs/>
          <w:kern w:val="0"/>
          <w:sz w:val="28"/>
          <w:szCs w:val="28"/>
        </w:rPr>
      </w:pPr>
      <w:r>
        <w:rPr>
          <w:rFonts w:hint="eastAsia" w:ascii="仿宋" w:hAnsi="仿宋" w:eastAsia="仿宋" w:cs="仿宋"/>
          <w:bCs/>
          <w:kern w:val="0"/>
          <w:sz w:val="28"/>
          <w:szCs w:val="28"/>
        </w:rPr>
        <w:t>核查组于202</w:t>
      </w:r>
      <w:r>
        <w:rPr>
          <w:rFonts w:hint="eastAsia" w:ascii="仿宋" w:hAnsi="仿宋" w:eastAsia="仿宋" w:cs="仿宋"/>
          <w:bCs/>
          <w:kern w:val="0"/>
          <w:sz w:val="28"/>
          <w:szCs w:val="28"/>
          <w:lang w:val="en-US" w:eastAsia="zh-CN"/>
        </w:rPr>
        <w:t>5</w:t>
      </w:r>
      <w:r>
        <w:rPr>
          <w:rFonts w:hint="eastAsia" w:ascii="仿宋" w:hAnsi="仿宋" w:eastAsia="仿宋" w:cs="仿宋"/>
          <w:bCs/>
          <w:kern w:val="0"/>
          <w:sz w:val="28"/>
          <w:szCs w:val="28"/>
        </w:rPr>
        <w:t>年</w:t>
      </w:r>
      <w:r>
        <w:rPr>
          <w:rFonts w:hint="eastAsia" w:ascii="仿宋" w:hAnsi="仿宋" w:eastAsia="仿宋" w:cs="仿宋"/>
          <w:bCs/>
          <w:kern w:val="0"/>
          <w:sz w:val="28"/>
          <w:szCs w:val="28"/>
          <w:lang w:val="en-US" w:eastAsia="zh-CN"/>
        </w:rPr>
        <w:t>1</w:t>
      </w:r>
      <w:r>
        <w:rPr>
          <w:rFonts w:hint="eastAsia" w:ascii="仿宋" w:hAnsi="仿宋" w:eastAsia="仿宋" w:cs="仿宋"/>
          <w:bCs/>
          <w:kern w:val="0"/>
          <w:sz w:val="28"/>
          <w:szCs w:val="28"/>
        </w:rPr>
        <w:t>月</w:t>
      </w:r>
      <w:r>
        <w:rPr>
          <w:rFonts w:hint="eastAsia" w:ascii="仿宋" w:hAnsi="仿宋" w:eastAsia="仿宋" w:cs="仿宋"/>
          <w:bCs/>
          <w:kern w:val="0"/>
          <w:sz w:val="28"/>
          <w:szCs w:val="28"/>
          <w:lang w:val="en-US" w:eastAsia="zh-CN"/>
        </w:rPr>
        <w:t>20</w:t>
      </w:r>
      <w:r>
        <w:rPr>
          <w:rFonts w:hint="eastAsia" w:ascii="仿宋" w:hAnsi="仿宋" w:eastAsia="仿宋" w:cs="仿宋"/>
          <w:bCs/>
          <w:kern w:val="0"/>
          <w:sz w:val="28"/>
          <w:szCs w:val="28"/>
        </w:rPr>
        <w:t>日对</w:t>
      </w:r>
      <w:r>
        <w:rPr>
          <w:rFonts w:hint="eastAsia" w:ascii="仿宋" w:hAnsi="仿宋" w:eastAsia="仿宋" w:cs="仿宋"/>
          <w:bCs/>
          <w:kern w:val="0"/>
          <w:sz w:val="28"/>
          <w:szCs w:val="28"/>
          <w:lang w:eastAsia="zh-CN"/>
        </w:rPr>
        <w:t>公司</w:t>
      </w:r>
      <w:r>
        <w:rPr>
          <w:rFonts w:hint="eastAsia" w:ascii="仿宋" w:hAnsi="仿宋" w:eastAsia="仿宋" w:cs="仿宋"/>
          <w:bCs/>
          <w:kern w:val="0"/>
          <w:sz w:val="28"/>
          <w:szCs w:val="28"/>
          <w:lang w:val="en-US" w:eastAsia="zh-CN"/>
        </w:rPr>
        <w:t>生产现场</w:t>
      </w:r>
      <w:r>
        <w:rPr>
          <w:rFonts w:hint="eastAsia" w:ascii="仿宋" w:hAnsi="仿宋" w:eastAsia="仿宋" w:cs="仿宋"/>
          <w:bCs/>
          <w:kern w:val="0"/>
          <w:sz w:val="28"/>
          <w:szCs w:val="28"/>
        </w:rPr>
        <w:t>进行了现场核查，通过财务数据调取、能源使用数据流调取、会议交流方式对现场设施勘查、文件审查和人员访谈等多种方式进行。</w:t>
      </w:r>
    </w:p>
    <w:p w14:paraId="14461A74">
      <w:pPr>
        <w:autoSpaceDE w:val="0"/>
        <w:autoSpaceDN w:val="0"/>
        <w:adjustRightInd w:val="0"/>
        <w:jc w:val="center"/>
        <w:rPr>
          <w:rFonts w:hint="eastAsia" w:ascii="仿宋" w:hAnsi="仿宋" w:eastAsia="仿宋" w:cs="仿宋"/>
          <w:bCs/>
          <w:kern w:val="0"/>
          <w:sz w:val="28"/>
          <w:szCs w:val="28"/>
        </w:rPr>
      </w:pPr>
      <w:r>
        <w:rPr>
          <w:rFonts w:hint="eastAsia" w:ascii="仿宋" w:hAnsi="仿宋" w:eastAsia="仿宋" w:cs="仿宋"/>
          <w:bCs/>
          <w:kern w:val="0"/>
          <w:sz w:val="28"/>
          <w:szCs w:val="28"/>
        </w:rPr>
        <w:t>表2-3 现场访谈实施情况汇总表</w:t>
      </w:r>
    </w:p>
    <w:tbl>
      <w:tblPr>
        <w:tblStyle w:val="8"/>
        <w:tblW w:w="4998" w:type="pct"/>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1476"/>
        <w:gridCol w:w="1322"/>
        <w:gridCol w:w="824"/>
        <w:gridCol w:w="4897"/>
      </w:tblGrid>
      <w:tr w14:paraId="7E7C33F6">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655" w:type="pct"/>
            <w:shd w:val="clear" w:color="auto" w:fill="auto"/>
            <w:vAlign w:val="center"/>
          </w:tcPr>
          <w:p w14:paraId="3A0CFFE1">
            <w:pPr>
              <w:autoSpaceDE w:val="0"/>
              <w:autoSpaceDN w:val="0"/>
              <w:adjustRightInd w:val="0"/>
              <w:spacing w:before="120" w:beforeLines="50" w:after="120" w:afterLines="50"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时间</w:t>
            </w:r>
          </w:p>
        </w:tc>
        <w:tc>
          <w:tcPr>
            <w:tcW w:w="846" w:type="pct"/>
            <w:shd w:val="clear" w:color="auto" w:fill="auto"/>
            <w:vAlign w:val="center"/>
          </w:tcPr>
          <w:p w14:paraId="57AB6E84">
            <w:pPr>
              <w:autoSpaceDE w:val="0"/>
              <w:autoSpaceDN w:val="0"/>
              <w:adjustRightInd w:val="0"/>
              <w:spacing w:before="120" w:beforeLines="50" w:after="120" w:afterLines="50"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访谈对象（姓名/职务）</w:t>
            </w:r>
          </w:p>
        </w:tc>
        <w:tc>
          <w:tcPr>
            <w:tcW w:w="554" w:type="pct"/>
            <w:shd w:val="clear" w:color="auto" w:fill="auto"/>
            <w:vAlign w:val="center"/>
          </w:tcPr>
          <w:p w14:paraId="206255BE">
            <w:pPr>
              <w:autoSpaceDE w:val="0"/>
              <w:autoSpaceDN w:val="0"/>
              <w:adjustRightInd w:val="0"/>
              <w:spacing w:before="120" w:beforeLines="50" w:after="120" w:afterLines="50"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部门</w:t>
            </w:r>
          </w:p>
        </w:tc>
        <w:tc>
          <w:tcPr>
            <w:tcW w:w="2944" w:type="pct"/>
            <w:shd w:val="clear" w:color="auto" w:fill="auto"/>
            <w:vAlign w:val="center"/>
          </w:tcPr>
          <w:p w14:paraId="20619E28">
            <w:pPr>
              <w:autoSpaceDE w:val="0"/>
              <w:autoSpaceDN w:val="0"/>
              <w:adjustRightInd w:val="0"/>
              <w:spacing w:before="120" w:beforeLines="50" w:after="120" w:afterLines="50"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访谈内容</w:t>
            </w:r>
          </w:p>
        </w:tc>
      </w:tr>
      <w:tr w14:paraId="51E3FB36">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55" w:type="pct"/>
            <w:shd w:val="clear" w:color="auto" w:fill="auto"/>
            <w:vAlign w:val="center"/>
          </w:tcPr>
          <w:p w14:paraId="733BE18E">
            <w:pPr>
              <w:autoSpaceDE w:val="0"/>
              <w:autoSpaceDN w:val="0"/>
              <w:adjustRightInd w:val="0"/>
              <w:spacing w:before="120" w:beforeLines="50" w:after="120" w:afterLines="50" w:line="360" w:lineRule="auto"/>
              <w:jc w:val="center"/>
              <w:rPr>
                <w:rFonts w:hint="default" w:ascii="仿宋" w:hAnsi="仿宋" w:eastAsia="仿宋" w:cs="仿宋"/>
                <w:bCs/>
                <w:color w:val="000000" w:themeColor="text1"/>
                <w:kern w:val="0"/>
                <w:sz w:val="28"/>
                <w:szCs w:val="28"/>
                <w:lang w:val="en-US"/>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202</w:t>
            </w:r>
            <w:r>
              <w:rPr>
                <w:rFonts w:hint="eastAsia" w:ascii="仿宋" w:hAnsi="仿宋" w:eastAsia="仿宋" w:cs="仿宋"/>
                <w:bCs/>
                <w:color w:val="000000" w:themeColor="text1"/>
                <w:kern w:val="0"/>
                <w:sz w:val="28"/>
                <w:szCs w:val="28"/>
                <w:lang w:val="en-US" w:eastAsia="zh-CN"/>
                <w14:textFill>
                  <w14:solidFill>
                    <w14:schemeClr w14:val="tx1"/>
                  </w14:solidFill>
                </w14:textFill>
              </w:rPr>
              <w:t>5</w:t>
            </w:r>
            <w:r>
              <w:rPr>
                <w:rFonts w:hint="eastAsia" w:ascii="仿宋" w:hAnsi="仿宋" w:eastAsia="仿宋" w:cs="仿宋"/>
                <w:bCs/>
                <w:color w:val="000000" w:themeColor="text1"/>
                <w:kern w:val="0"/>
                <w:sz w:val="28"/>
                <w:szCs w:val="28"/>
                <w14:textFill>
                  <w14:solidFill>
                    <w14:schemeClr w14:val="tx1"/>
                  </w14:solidFill>
                </w14:textFill>
              </w:rPr>
              <w:t>.</w:t>
            </w:r>
            <w:r>
              <w:rPr>
                <w:rFonts w:hint="eastAsia" w:ascii="仿宋" w:hAnsi="仿宋" w:eastAsia="仿宋" w:cs="仿宋"/>
                <w:bCs/>
                <w:color w:val="000000" w:themeColor="text1"/>
                <w:kern w:val="0"/>
                <w:sz w:val="28"/>
                <w:szCs w:val="28"/>
                <w:lang w:val="en-US" w:eastAsia="zh-CN"/>
                <w14:textFill>
                  <w14:solidFill>
                    <w14:schemeClr w14:val="tx1"/>
                  </w14:solidFill>
                </w14:textFill>
              </w:rPr>
              <w:t>1.22</w:t>
            </w:r>
          </w:p>
        </w:tc>
        <w:tc>
          <w:tcPr>
            <w:tcW w:w="1441" w:type="dxa"/>
            <w:shd w:val="clear" w:color="auto" w:fill="auto"/>
            <w:vAlign w:val="center"/>
          </w:tcPr>
          <w:p w14:paraId="1FE90352">
            <w:pPr>
              <w:pStyle w:val="11"/>
              <w:spacing w:line="360" w:lineRule="auto"/>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黎庆玲/</w:t>
            </w:r>
            <w:r>
              <w:rPr>
                <w:rFonts w:hint="eastAsia" w:ascii="仿宋" w:hAnsi="仿宋" w:eastAsia="仿宋" w:cs="仿宋"/>
                <w:bCs/>
                <w:color w:val="000000" w:themeColor="text1"/>
                <w:sz w:val="28"/>
                <w:szCs w:val="28"/>
                <w:lang w:val="en-US" w:eastAsia="zh-CN"/>
                <w14:textFill>
                  <w14:solidFill>
                    <w14:schemeClr w14:val="tx1"/>
                  </w14:solidFill>
                </w14:textFill>
              </w:rPr>
              <w:t>生产部部长</w:t>
            </w:r>
          </w:p>
        </w:tc>
        <w:tc>
          <w:tcPr>
            <w:tcW w:w="943" w:type="dxa"/>
            <w:shd w:val="clear" w:color="auto" w:fill="auto"/>
            <w:vAlign w:val="center"/>
          </w:tcPr>
          <w:p w14:paraId="59689DC6">
            <w:pPr>
              <w:pStyle w:val="11"/>
              <w:spacing w:line="360" w:lineRule="auto"/>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生产部</w:t>
            </w:r>
          </w:p>
        </w:tc>
        <w:tc>
          <w:tcPr>
            <w:tcW w:w="2944" w:type="pct"/>
            <w:shd w:val="clear" w:color="auto" w:fill="auto"/>
            <w:vAlign w:val="center"/>
          </w:tcPr>
          <w:p w14:paraId="25248CA5">
            <w:pPr>
              <w:spacing w:line="360" w:lineRule="auto"/>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1）单位基本情况。</w:t>
            </w:r>
          </w:p>
          <w:p w14:paraId="05B2D16D">
            <w:pPr>
              <w:spacing w:line="360" w:lineRule="auto"/>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2）场所边界、设施边界和排放设施。</w:t>
            </w:r>
          </w:p>
          <w:p w14:paraId="1E86ED87">
            <w:pPr>
              <w:spacing w:line="360" w:lineRule="auto"/>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3）新增设施及新增设施替代既有设施情况。</w:t>
            </w:r>
          </w:p>
          <w:p w14:paraId="11014125">
            <w:pPr>
              <w:spacing w:line="360" w:lineRule="auto"/>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4）能源数据产生、传递、汇总和报告的信息流。</w:t>
            </w:r>
          </w:p>
          <w:p w14:paraId="36C17BBC">
            <w:pPr>
              <w:pStyle w:val="11"/>
              <w:widowControl/>
              <w:spacing w:line="360" w:lineRule="auto"/>
              <w:rPr>
                <w:rFonts w:hint="eastAsia" w:ascii="仿宋" w:hAnsi="仿宋" w:eastAsia="仿宋" w:cs="仿宋"/>
                <w:bCs/>
                <w:color w:val="000000" w:themeColor="text1"/>
                <w:kern w:val="2"/>
                <w:sz w:val="28"/>
                <w:szCs w:val="28"/>
                <w14:textFill>
                  <w14:solidFill>
                    <w14:schemeClr w14:val="tx1"/>
                  </w14:solidFill>
                </w14:textFill>
              </w:rPr>
            </w:pPr>
            <w:r>
              <w:rPr>
                <w:rFonts w:hint="eastAsia" w:ascii="仿宋" w:hAnsi="仿宋" w:eastAsia="仿宋" w:cs="仿宋"/>
                <w:bCs/>
                <w:color w:val="000000" w:themeColor="text1"/>
                <w:kern w:val="2"/>
                <w:sz w:val="28"/>
                <w:szCs w:val="28"/>
                <w14:textFill>
                  <w14:solidFill>
                    <w14:schemeClr w14:val="tx1"/>
                  </w14:solidFill>
                </w14:textFill>
              </w:rPr>
              <w:t>5</w:t>
            </w:r>
            <w:r>
              <w:rPr>
                <w:rFonts w:hint="eastAsia" w:ascii="仿宋" w:hAnsi="仿宋" w:eastAsia="仿宋" w:cs="仿宋"/>
                <w:bCs/>
                <w:color w:val="000000" w:themeColor="text1"/>
                <w:sz w:val="28"/>
                <w:szCs w:val="28"/>
                <w14:textFill>
                  <w14:solidFill>
                    <w14:schemeClr w14:val="tx1"/>
                  </w14:solidFill>
                </w14:textFill>
              </w:rPr>
              <w:t>）</w:t>
            </w:r>
            <w:r>
              <w:rPr>
                <w:rFonts w:hint="eastAsia" w:ascii="仿宋" w:hAnsi="仿宋" w:eastAsia="仿宋" w:cs="仿宋"/>
                <w:bCs/>
                <w:color w:val="000000" w:themeColor="text1"/>
                <w:kern w:val="2"/>
                <w:sz w:val="28"/>
                <w:szCs w:val="28"/>
                <w14:textFill>
                  <w14:solidFill>
                    <w14:schemeClr w14:val="tx1"/>
                  </w14:solidFill>
                </w14:textFill>
              </w:rPr>
              <w:t>交叉校验排放的信息与其它来源的数据。</w:t>
            </w:r>
          </w:p>
          <w:p w14:paraId="342FE989">
            <w:pPr>
              <w:spacing w:line="360" w:lineRule="auto"/>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6）能源介质购入财务信息与其它来源的数据。</w:t>
            </w:r>
          </w:p>
          <w:p w14:paraId="300A89D6">
            <w:pPr>
              <w:spacing w:line="360" w:lineRule="auto"/>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7）计量、监测设备的安装、运行、校准与更换。</w:t>
            </w:r>
          </w:p>
          <w:p w14:paraId="7C618334">
            <w:pPr>
              <w:spacing w:line="360" w:lineRule="auto"/>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8）温室气体排放质量管理体系。</w:t>
            </w:r>
          </w:p>
          <w:p w14:paraId="3368C01A">
            <w:pPr>
              <w:spacing w:line="360" w:lineRule="auto"/>
              <w:jc w:val="left"/>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9）其它生产信息。</w:t>
            </w:r>
          </w:p>
        </w:tc>
      </w:tr>
    </w:tbl>
    <w:p w14:paraId="04B9D4BE">
      <w:pPr>
        <w:autoSpaceDE w:val="0"/>
        <w:autoSpaceDN w:val="0"/>
        <w:adjustRightInd w:val="0"/>
        <w:spacing w:before="120" w:beforeLines="50" w:after="120" w:afterLines="50" w:line="360" w:lineRule="auto"/>
        <w:outlineLvl w:val="1"/>
        <w:rPr>
          <w:rFonts w:hint="eastAsia" w:ascii="仿宋" w:hAnsi="仿宋" w:eastAsia="仿宋" w:cs="仿宋"/>
          <w:bCs/>
          <w:kern w:val="0"/>
          <w:sz w:val="28"/>
          <w:szCs w:val="28"/>
        </w:rPr>
      </w:pPr>
      <w:bookmarkStart w:id="8" w:name="_Toc19195"/>
      <w:r>
        <w:rPr>
          <w:rFonts w:hint="eastAsia" w:ascii="仿宋" w:hAnsi="仿宋" w:eastAsia="仿宋" w:cs="仿宋"/>
          <w:bCs/>
          <w:kern w:val="0"/>
          <w:sz w:val="28"/>
          <w:szCs w:val="28"/>
        </w:rPr>
        <w:t>2.4 报告编写及内部技术复核</w:t>
      </w:r>
      <w:bookmarkEnd w:id="8"/>
    </w:p>
    <w:p w14:paraId="559266F5">
      <w:pPr>
        <w:autoSpaceDE w:val="0"/>
        <w:autoSpaceDN w:val="0"/>
        <w:adjustRightInd w:val="0"/>
        <w:spacing w:before="120" w:beforeLines="50" w:after="120" w:afterLines="50" w:line="360" w:lineRule="auto"/>
        <w:ind w:firstLine="565" w:firstLineChars="202"/>
        <w:rPr>
          <w:rFonts w:hint="eastAsia" w:ascii="仿宋" w:hAnsi="仿宋" w:eastAsia="仿宋" w:cs="仿宋"/>
          <w:bCs/>
          <w:kern w:val="0"/>
          <w:sz w:val="28"/>
          <w:szCs w:val="28"/>
        </w:rPr>
      </w:pPr>
      <w:r>
        <w:rPr>
          <w:rFonts w:hint="eastAsia" w:ascii="仿宋" w:hAnsi="仿宋" w:eastAsia="仿宋" w:cs="仿宋"/>
          <w:bCs/>
          <w:kern w:val="0"/>
          <w:sz w:val="28"/>
          <w:szCs w:val="28"/>
        </w:rPr>
        <w:t xml:space="preserve">核查组依据上述准则，核查阶段性工作进度如下： </w:t>
      </w:r>
    </w:p>
    <w:p w14:paraId="39481497">
      <w:pPr>
        <w:autoSpaceDE w:val="0"/>
        <w:autoSpaceDN w:val="0"/>
        <w:adjustRightInd w:val="0"/>
        <w:spacing w:before="120" w:beforeLines="50" w:after="120" w:afterLines="50" w:line="360" w:lineRule="auto"/>
        <w:ind w:firstLine="565" w:firstLineChars="202"/>
        <w:rPr>
          <w:rFonts w:hint="eastAsia" w:ascii="仿宋" w:hAnsi="仿宋" w:eastAsia="仿宋" w:cs="仿宋"/>
          <w:bCs/>
          <w:kern w:val="0"/>
          <w:sz w:val="28"/>
          <w:szCs w:val="28"/>
        </w:rPr>
      </w:pPr>
      <w:r>
        <w:rPr>
          <w:rFonts w:hint="eastAsia" w:ascii="仿宋" w:hAnsi="仿宋" w:eastAsia="仿宋" w:cs="仿宋"/>
          <w:bCs/>
          <w:kern w:val="0"/>
          <w:sz w:val="28"/>
          <w:szCs w:val="28"/>
        </w:rPr>
        <w:t>1）核查组于202</w:t>
      </w:r>
      <w:r>
        <w:rPr>
          <w:rFonts w:hint="eastAsia" w:ascii="仿宋" w:hAnsi="仿宋" w:eastAsia="仿宋" w:cs="仿宋"/>
          <w:bCs/>
          <w:kern w:val="0"/>
          <w:sz w:val="28"/>
          <w:szCs w:val="28"/>
          <w:lang w:val="en-US" w:eastAsia="zh-CN"/>
        </w:rPr>
        <w:t>5</w:t>
      </w:r>
      <w:r>
        <w:rPr>
          <w:rFonts w:hint="eastAsia" w:ascii="仿宋" w:hAnsi="仿宋" w:eastAsia="仿宋" w:cs="仿宋"/>
          <w:bCs/>
          <w:kern w:val="0"/>
          <w:sz w:val="28"/>
          <w:szCs w:val="28"/>
        </w:rPr>
        <w:t>年</w:t>
      </w:r>
      <w:r>
        <w:rPr>
          <w:rFonts w:hint="eastAsia" w:ascii="仿宋" w:hAnsi="仿宋" w:eastAsia="仿宋" w:cs="仿宋"/>
          <w:bCs/>
          <w:kern w:val="0"/>
          <w:sz w:val="28"/>
          <w:szCs w:val="28"/>
          <w:lang w:val="en-US" w:eastAsia="zh-CN"/>
        </w:rPr>
        <w:t>1</w:t>
      </w:r>
      <w:r>
        <w:rPr>
          <w:rFonts w:hint="eastAsia" w:ascii="仿宋" w:hAnsi="仿宋" w:eastAsia="仿宋" w:cs="仿宋"/>
          <w:bCs/>
          <w:kern w:val="0"/>
          <w:sz w:val="28"/>
          <w:szCs w:val="28"/>
        </w:rPr>
        <w:t>月</w:t>
      </w:r>
      <w:r>
        <w:rPr>
          <w:rFonts w:hint="eastAsia" w:ascii="仿宋" w:hAnsi="仿宋" w:eastAsia="仿宋" w:cs="仿宋"/>
          <w:bCs/>
          <w:kern w:val="0"/>
          <w:sz w:val="28"/>
          <w:szCs w:val="28"/>
          <w:lang w:val="en-US" w:eastAsia="zh-CN"/>
        </w:rPr>
        <w:t>24</w:t>
      </w:r>
      <w:r>
        <w:rPr>
          <w:rFonts w:hint="eastAsia" w:ascii="仿宋" w:hAnsi="仿宋" w:eastAsia="仿宋" w:cs="仿宋"/>
          <w:bCs/>
          <w:kern w:val="0"/>
          <w:sz w:val="28"/>
          <w:szCs w:val="28"/>
        </w:rPr>
        <w:t>日完成了核查工作。</w:t>
      </w:r>
    </w:p>
    <w:p w14:paraId="32E2E535">
      <w:pPr>
        <w:autoSpaceDE w:val="0"/>
        <w:autoSpaceDN w:val="0"/>
        <w:adjustRightInd w:val="0"/>
        <w:spacing w:before="120" w:beforeLines="50" w:after="120" w:afterLines="50" w:line="360" w:lineRule="auto"/>
        <w:ind w:firstLine="565" w:firstLineChars="202"/>
        <w:rPr>
          <w:rFonts w:hint="eastAsia" w:ascii="仿宋" w:hAnsi="仿宋" w:eastAsia="仿宋" w:cs="仿宋"/>
          <w:bCs/>
          <w:kern w:val="0"/>
          <w:sz w:val="28"/>
          <w:szCs w:val="28"/>
          <w:lang w:val="en-US" w:eastAsia="zh-CN"/>
        </w:rPr>
      </w:pPr>
      <w:r>
        <w:rPr>
          <w:rFonts w:hint="eastAsia" w:ascii="仿宋" w:hAnsi="仿宋" w:eastAsia="仿宋" w:cs="仿宋"/>
          <w:bCs/>
          <w:kern w:val="0"/>
          <w:sz w:val="28"/>
          <w:szCs w:val="28"/>
        </w:rPr>
        <w:t>2）核查组于202</w:t>
      </w:r>
      <w:r>
        <w:rPr>
          <w:rFonts w:hint="eastAsia" w:ascii="仿宋" w:hAnsi="仿宋" w:eastAsia="仿宋" w:cs="仿宋"/>
          <w:bCs/>
          <w:kern w:val="0"/>
          <w:sz w:val="28"/>
          <w:szCs w:val="28"/>
          <w:lang w:val="en-US" w:eastAsia="zh-CN"/>
        </w:rPr>
        <w:t>5</w:t>
      </w:r>
      <w:r>
        <w:rPr>
          <w:rFonts w:hint="eastAsia" w:ascii="仿宋" w:hAnsi="仿宋" w:eastAsia="仿宋" w:cs="仿宋"/>
          <w:bCs/>
          <w:kern w:val="0"/>
          <w:sz w:val="28"/>
          <w:szCs w:val="28"/>
        </w:rPr>
        <w:t>年</w:t>
      </w:r>
      <w:r>
        <w:rPr>
          <w:rFonts w:hint="eastAsia" w:ascii="仿宋" w:hAnsi="仿宋" w:eastAsia="仿宋" w:cs="仿宋"/>
          <w:bCs/>
          <w:kern w:val="0"/>
          <w:sz w:val="28"/>
          <w:szCs w:val="28"/>
          <w:lang w:val="en-US" w:eastAsia="zh-CN"/>
        </w:rPr>
        <w:t>1</w:t>
      </w:r>
      <w:r>
        <w:rPr>
          <w:rFonts w:hint="eastAsia" w:ascii="仿宋" w:hAnsi="仿宋" w:eastAsia="仿宋" w:cs="仿宋"/>
          <w:bCs/>
          <w:kern w:val="0"/>
          <w:sz w:val="28"/>
          <w:szCs w:val="28"/>
        </w:rPr>
        <w:t>月</w:t>
      </w:r>
      <w:r>
        <w:rPr>
          <w:rFonts w:hint="eastAsia" w:ascii="仿宋" w:hAnsi="仿宋" w:eastAsia="仿宋" w:cs="仿宋"/>
          <w:bCs/>
          <w:kern w:val="0"/>
          <w:sz w:val="28"/>
          <w:szCs w:val="28"/>
          <w:lang w:val="en-US" w:eastAsia="zh-CN"/>
        </w:rPr>
        <w:t>26</w:t>
      </w:r>
      <w:r>
        <w:rPr>
          <w:rFonts w:hint="eastAsia" w:ascii="仿宋" w:hAnsi="仿宋" w:eastAsia="仿宋" w:cs="仿宋"/>
          <w:bCs/>
          <w:kern w:val="0"/>
          <w:sz w:val="28"/>
          <w:szCs w:val="28"/>
        </w:rPr>
        <w:t>日完成了报告草稿并提交内部技术、数据评审。独立于核查组的技术、数据评审组对报告进行评审。</w:t>
      </w:r>
      <w:r>
        <w:rPr>
          <w:rFonts w:hint="eastAsia" w:ascii="仿宋" w:hAnsi="仿宋" w:eastAsia="仿宋" w:cs="仿宋"/>
          <w:bCs/>
          <w:kern w:val="0"/>
          <w:sz w:val="28"/>
          <w:szCs w:val="28"/>
          <w:lang w:val="en-US" w:eastAsia="zh-CN"/>
        </w:rPr>
        <w:t>公司内部</w:t>
      </w:r>
      <w:r>
        <w:rPr>
          <w:rFonts w:hint="eastAsia" w:ascii="仿宋" w:hAnsi="仿宋" w:eastAsia="仿宋" w:cs="仿宋"/>
          <w:bCs/>
          <w:kern w:val="0"/>
          <w:sz w:val="28"/>
          <w:szCs w:val="28"/>
        </w:rPr>
        <w:t>技术评审完成后，核查组于202</w:t>
      </w:r>
      <w:r>
        <w:rPr>
          <w:rFonts w:hint="eastAsia" w:ascii="仿宋" w:hAnsi="仿宋" w:eastAsia="仿宋" w:cs="仿宋"/>
          <w:bCs/>
          <w:kern w:val="0"/>
          <w:sz w:val="28"/>
          <w:szCs w:val="28"/>
          <w:lang w:val="en-US" w:eastAsia="zh-CN"/>
        </w:rPr>
        <w:t>5</w:t>
      </w:r>
      <w:r>
        <w:rPr>
          <w:rFonts w:hint="eastAsia" w:ascii="仿宋" w:hAnsi="仿宋" w:eastAsia="仿宋" w:cs="仿宋"/>
          <w:bCs/>
          <w:kern w:val="0"/>
          <w:sz w:val="28"/>
          <w:szCs w:val="28"/>
        </w:rPr>
        <w:t>年</w:t>
      </w:r>
      <w:r>
        <w:rPr>
          <w:rFonts w:hint="eastAsia" w:ascii="仿宋" w:hAnsi="仿宋" w:eastAsia="仿宋" w:cs="仿宋"/>
          <w:bCs/>
          <w:kern w:val="0"/>
          <w:sz w:val="28"/>
          <w:szCs w:val="28"/>
          <w:lang w:val="en-US" w:eastAsia="zh-CN"/>
        </w:rPr>
        <w:t>1</w:t>
      </w:r>
      <w:r>
        <w:rPr>
          <w:rFonts w:hint="eastAsia" w:ascii="仿宋" w:hAnsi="仿宋" w:eastAsia="仿宋" w:cs="仿宋"/>
          <w:bCs/>
          <w:kern w:val="0"/>
          <w:sz w:val="28"/>
          <w:szCs w:val="28"/>
        </w:rPr>
        <w:t>月</w:t>
      </w:r>
      <w:r>
        <w:rPr>
          <w:rFonts w:hint="eastAsia" w:ascii="仿宋" w:hAnsi="仿宋" w:eastAsia="仿宋" w:cs="仿宋"/>
          <w:bCs/>
          <w:kern w:val="0"/>
          <w:sz w:val="28"/>
          <w:szCs w:val="28"/>
          <w:lang w:val="en-US" w:eastAsia="zh-CN"/>
        </w:rPr>
        <w:t>27</w:t>
      </w:r>
      <w:r>
        <w:rPr>
          <w:rFonts w:hint="eastAsia" w:ascii="仿宋" w:hAnsi="仿宋" w:eastAsia="仿宋" w:cs="仿宋"/>
          <w:bCs/>
          <w:kern w:val="0"/>
          <w:sz w:val="28"/>
          <w:szCs w:val="28"/>
        </w:rPr>
        <w:t>日出具了核查报告终稿</w:t>
      </w:r>
      <w:r>
        <w:rPr>
          <w:rFonts w:hint="eastAsia" w:ascii="仿宋" w:hAnsi="仿宋" w:eastAsia="仿宋" w:cs="仿宋"/>
          <w:bCs/>
          <w:kern w:val="0"/>
          <w:sz w:val="28"/>
          <w:szCs w:val="28"/>
          <w:lang w:val="en-US" w:eastAsia="zh-CN"/>
        </w:rPr>
        <w:t>。</w:t>
      </w:r>
    </w:p>
    <w:p w14:paraId="172C5CDD">
      <w:pPr>
        <w:autoSpaceDE w:val="0"/>
        <w:autoSpaceDN w:val="0"/>
        <w:adjustRightInd w:val="0"/>
        <w:spacing w:before="120" w:beforeLines="50" w:after="120" w:afterLines="50" w:line="360" w:lineRule="auto"/>
        <w:ind w:firstLine="565" w:firstLineChars="202"/>
        <w:rPr>
          <w:rFonts w:hint="eastAsia" w:ascii="仿宋" w:hAnsi="仿宋" w:eastAsia="仿宋" w:cs="仿宋"/>
          <w:bCs/>
          <w:kern w:val="0"/>
          <w:sz w:val="28"/>
          <w:szCs w:val="28"/>
          <w:lang w:eastAsia="zh-CN"/>
        </w:rPr>
      </w:pPr>
      <w:r>
        <w:rPr>
          <w:rFonts w:hint="eastAsia" w:ascii="仿宋" w:hAnsi="仿宋" w:eastAsia="仿宋" w:cs="仿宋"/>
          <w:bCs/>
          <w:kern w:val="0"/>
          <w:sz w:val="28"/>
          <w:szCs w:val="28"/>
        </w:rPr>
        <w:t>3）在得到</w:t>
      </w:r>
      <w:r>
        <w:rPr>
          <w:rFonts w:hint="eastAsia" w:ascii="仿宋" w:hAnsi="仿宋" w:eastAsia="仿宋" w:cs="仿宋"/>
          <w:bCs/>
          <w:kern w:val="0"/>
          <w:sz w:val="28"/>
          <w:szCs w:val="28"/>
          <w:lang w:val="en-US" w:eastAsia="zh-CN"/>
        </w:rPr>
        <w:t>审核组组长</w:t>
      </w:r>
      <w:r>
        <w:rPr>
          <w:rFonts w:hint="eastAsia" w:ascii="仿宋" w:hAnsi="仿宋" w:eastAsia="仿宋" w:cs="仿宋"/>
          <w:bCs/>
          <w:kern w:val="0"/>
          <w:sz w:val="28"/>
          <w:szCs w:val="28"/>
        </w:rPr>
        <w:t>的确认后，核查组将报告提交审定部进行一致性和完整性检查，之后报至副总经理审核，由总经理签署批准，经批准的报告由核查组在线提交</w:t>
      </w:r>
      <w:r>
        <w:rPr>
          <w:rFonts w:hint="eastAsia" w:ascii="仿宋" w:hAnsi="仿宋" w:eastAsia="仿宋" w:cs="仿宋"/>
          <w:bCs/>
          <w:kern w:val="0"/>
          <w:sz w:val="28"/>
          <w:szCs w:val="28"/>
          <w:lang w:eastAsia="zh-CN"/>
        </w:rPr>
        <w:t>。</w:t>
      </w:r>
    </w:p>
    <w:p w14:paraId="65F2CEC8">
      <w:pPr>
        <w:spacing w:line="360" w:lineRule="auto"/>
        <w:outlineLvl w:val="0"/>
        <w:rPr>
          <w:rFonts w:hint="eastAsia" w:ascii="仿宋" w:hAnsi="仿宋" w:eastAsia="仿宋" w:cs="仿宋"/>
          <w:bCs/>
          <w:sz w:val="28"/>
          <w:szCs w:val="28"/>
        </w:rPr>
      </w:pPr>
      <w:bookmarkStart w:id="9" w:name="_Toc5067"/>
      <w:r>
        <w:rPr>
          <w:rFonts w:hint="eastAsia" w:ascii="仿宋" w:hAnsi="仿宋" w:eastAsia="仿宋" w:cs="仿宋"/>
          <w:bCs/>
          <w:sz w:val="28"/>
          <w:szCs w:val="28"/>
        </w:rPr>
        <w:t>3  核查发现</w:t>
      </w:r>
      <w:bookmarkEnd w:id="9"/>
    </w:p>
    <w:p w14:paraId="4880E717">
      <w:pPr>
        <w:spacing w:line="360" w:lineRule="auto"/>
        <w:outlineLvl w:val="1"/>
        <w:rPr>
          <w:rFonts w:hint="eastAsia" w:ascii="仿宋" w:hAnsi="仿宋" w:eastAsia="仿宋" w:cs="仿宋"/>
          <w:bCs/>
          <w:sz w:val="28"/>
          <w:szCs w:val="28"/>
        </w:rPr>
      </w:pPr>
      <w:bookmarkStart w:id="10" w:name="_Toc25954"/>
      <w:r>
        <w:rPr>
          <w:rFonts w:hint="eastAsia" w:ascii="仿宋" w:hAnsi="仿宋" w:eastAsia="仿宋" w:cs="仿宋"/>
          <w:bCs/>
          <w:sz w:val="28"/>
          <w:szCs w:val="28"/>
        </w:rPr>
        <w:t xml:space="preserve">3.1 </w:t>
      </w:r>
      <w:r>
        <w:rPr>
          <w:rFonts w:hint="eastAsia" w:ascii="仿宋" w:hAnsi="仿宋" w:eastAsia="仿宋" w:cs="仿宋"/>
          <w:bCs/>
          <w:sz w:val="28"/>
          <w:szCs w:val="28"/>
          <w:lang w:val="en-US" w:eastAsia="zh-CN"/>
        </w:rPr>
        <w:t>公司</w:t>
      </w:r>
      <w:r>
        <w:rPr>
          <w:rFonts w:hint="eastAsia" w:ascii="仿宋" w:hAnsi="仿宋" w:eastAsia="仿宋" w:cs="仿宋"/>
          <w:bCs/>
          <w:sz w:val="28"/>
          <w:szCs w:val="28"/>
        </w:rPr>
        <w:t>基本信息</w:t>
      </w:r>
      <w:bookmarkEnd w:id="10"/>
    </w:p>
    <w:p w14:paraId="3E3C553F">
      <w:pPr>
        <w:autoSpaceDE w:val="0"/>
        <w:autoSpaceDN w:val="0"/>
        <w:adjustRightInd w:val="0"/>
        <w:spacing w:before="120" w:beforeLines="50" w:after="120" w:afterLines="50" w:line="360" w:lineRule="auto"/>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rPr>
        <w:t>该公司成立于 2014年7月2日，注册资本 11200 万人民币 ，位于江西省萍乡市安源区高坑镇富田村，属于电气机械和器材制造业，法定代表人为李冬生。其经营范围包括高低压电瓷、电器、绝缘子、工业陶瓷、五金配件、电瓷附件生产、销售，玻璃绝缘子、瓷（玻璃）绝缘子的技术研发、销售，及相关产品的进出口贸易。</w:t>
      </w:r>
    </w:p>
    <w:p w14:paraId="644216A7">
      <w:pPr>
        <w:autoSpaceDE w:val="0"/>
        <w:autoSpaceDN w:val="0"/>
        <w:adjustRightInd w:val="0"/>
        <w:spacing w:before="120" w:beforeLines="50" w:after="120" w:afterLines="50" w:line="360" w:lineRule="auto"/>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rPr>
        <w:t>公司有一定规模的生产项目，如新建年产 8800 吨电瓷生产线项目，计划建设原料车间、成型车间等，配备喂料机、球磨机、搅拌机等众多生产设备，有着较为完整的产品生产工艺流程，且环保工程做到 “三同时”。此外，公司拥有多项专利和软件著作权，如 “一种具有清理冰雪结构的瓷绝缘子”“东维电瓷绝缘子智能烧结温度控制系统”等。</w:t>
      </w:r>
    </w:p>
    <w:p w14:paraId="77DDD1C5">
      <w:pPr>
        <w:pStyle w:val="2"/>
        <w:spacing w:before="240" w:beforeLines="100" w:after="240" w:afterLines="100" w:line="360" w:lineRule="auto"/>
        <w:rPr>
          <w:rFonts w:hint="eastAsia" w:ascii="仿宋" w:hAnsi="仿宋" w:eastAsia="仿宋" w:cs="仿宋"/>
          <w:sz w:val="28"/>
          <w:szCs w:val="28"/>
        </w:rPr>
      </w:pPr>
      <w:r>
        <w:rPr>
          <w:rFonts w:hint="eastAsia" w:ascii="仿宋" w:hAnsi="仿宋" w:eastAsia="仿宋" w:cs="仿宋"/>
          <w:sz w:val="28"/>
          <w:szCs w:val="28"/>
        </w:rPr>
        <w:t xml:space="preserve">3.1. </w:t>
      </w:r>
      <w:r>
        <w:rPr>
          <w:rFonts w:hint="eastAsia" w:ascii="仿宋" w:hAnsi="仿宋" w:eastAsia="仿宋" w:cs="仿宋"/>
          <w:sz w:val="28"/>
          <w:szCs w:val="28"/>
          <w:lang w:val="en-US" w:eastAsia="zh-CN"/>
        </w:rPr>
        <w:t>1</w:t>
      </w:r>
      <w:r>
        <w:rPr>
          <w:rFonts w:hint="eastAsia" w:ascii="仿宋" w:hAnsi="仿宋" w:eastAsia="仿宋" w:cs="仿宋"/>
          <w:sz w:val="28"/>
          <w:szCs w:val="28"/>
        </w:rPr>
        <w:t>组织架构</w:t>
      </w:r>
    </w:p>
    <w:p w14:paraId="4EB51B9A">
      <w:pPr>
        <w:autoSpaceDE w:val="0"/>
        <w:autoSpaceDN w:val="0"/>
        <w:adjustRightInd w:val="0"/>
        <w:spacing w:before="120" w:beforeLines="50" w:after="120" w:afterLines="50" w:line="360" w:lineRule="auto"/>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lang w:eastAsia="zh-CN"/>
        </w:rPr>
        <w:t>公司</w:t>
      </w:r>
      <w:r>
        <w:rPr>
          <w:rFonts w:hint="eastAsia" w:ascii="仿宋" w:hAnsi="仿宋" w:eastAsia="仿宋" w:cs="仿宋"/>
          <w:bCs/>
          <w:kern w:val="0"/>
          <w:sz w:val="28"/>
          <w:szCs w:val="28"/>
        </w:rPr>
        <w:t>组织架构图见图3-1。在温室气体排放管理方面，由</w:t>
      </w:r>
      <w:r>
        <w:rPr>
          <w:rFonts w:hint="eastAsia" w:ascii="仿宋" w:hAnsi="仿宋" w:eastAsia="仿宋" w:cs="仿宋"/>
          <w:bCs/>
          <w:kern w:val="0"/>
          <w:sz w:val="28"/>
          <w:szCs w:val="28"/>
          <w:lang w:eastAsia="zh-CN"/>
        </w:rPr>
        <w:t>公司</w:t>
      </w:r>
      <w:r>
        <w:rPr>
          <w:rFonts w:hint="eastAsia" w:ascii="仿宋" w:hAnsi="仿宋" w:eastAsia="仿宋" w:cs="仿宋"/>
          <w:bCs/>
          <w:kern w:val="0"/>
          <w:sz w:val="28"/>
          <w:szCs w:val="28"/>
        </w:rPr>
        <w:t>生产部工作负责。</w:t>
      </w:r>
    </w:p>
    <w:p w14:paraId="083AA11F">
      <w:pPr>
        <w:autoSpaceDE w:val="0"/>
        <w:autoSpaceDN w:val="0"/>
        <w:adjustRightInd w:val="0"/>
        <w:spacing w:before="120" w:beforeLines="50" w:after="120" w:afterLines="50" w:line="360" w:lineRule="auto"/>
        <w:rPr>
          <w:rFonts w:hint="eastAsia" w:ascii="仿宋" w:hAnsi="仿宋" w:eastAsia="仿宋" w:cs="仿宋"/>
          <w:bCs/>
          <w:kern w:val="0"/>
          <w:sz w:val="28"/>
          <w:szCs w:val="28"/>
          <w:lang w:val="en-US" w:eastAsia="zh-CN"/>
        </w:rPr>
      </w:pPr>
    </w:p>
    <w:p w14:paraId="5D13DCF6">
      <w:pPr>
        <w:autoSpaceDE w:val="0"/>
        <w:autoSpaceDN w:val="0"/>
        <w:adjustRightInd w:val="0"/>
        <w:spacing w:before="120" w:beforeLines="50" w:after="120" w:afterLines="50" w:line="360" w:lineRule="auto"/>
        <w:jc w:val="center"/>
        <w:rPr>
          <w:rFonts w:hint="eastAsia" w:ascii="仿宋" w:hAnsi="仿宋" w:eastAsia="仿宋" w:cs="仿宋"/>
          <w:bCs/>
          <w:kern w:val="0"/>
          <w:sz w:val="28"/>
          <w:szCs w:val="28"/>
        </w:rPr>
      </w:pPr>
      <w:r>
        <w:rPr>
          <w:rFonts w:hint="eastAsia" w:ascii="仿宋" w:hAnsi="仿宋" w:eastAsia="仿宋" w:cs="仿宋"/>
          <w:bCs/>
          <w:kern w:val="0"/>
          <w:sz w:val="28"/>
          <w:szCs w:val="28"/>
        </w:rPr>
        <w:t xml:space="preserve">图3-1 </w:t>
      </w:r>
      <w:r>
        <w:rPr>
          <w:rFonts w:hint="eastAsia" w:ascii="仿宋" w:hAnsi="仿宋" w:eastAsia="仿宋" w:cs="仿宋"/>
          <w:bCs/>
          <w:kern w:val="0"/>
          <w:sz w:val="28"/>
          <w:szCs w:val="28"/>
          <w:lang w:val="en-US" w:eastAsia="zh-CN"/>
        </w:rPr>
        <w:t>公司</w:t>
      </w:r>
      <w:r>
        <w:rPr>
          <w:rFonts w:hint="eastAsia" w:ascii="仿宋" w:hAnsi="仿宋" w:eastAsia="仿宋" w:cs="仿宋"/>
          <w:bCs/>
          <w:kern w:val="0"/>
          <w:sz w:val="28"/>
          <w:szCs w:val="28"/>
        </w:rPr>
        <w:t>组织架构图</w:t>
      </w:r>
    </w:p>
    <w:p w14:paraId="220A01EE">
      <w:pPr>
        <w:autoSpaceDE w:val="0"/>
        <w:autoSpaceDN w:val="0"/>
        <w:adjustRightInd w:val="0"/>
        <w:spacing w:before="120" w:beforeLines="50" w:after="120" w:afterLines="50" w:line="360" w:lineRule="auto"/>
        <w:jc w:val="center"/>
        <w:rPr>
          <w:rFonts w:hint="eastAsia" w:ascii="仿宋" w:hAnsi="仿宋" w:eastAsia="仿宋" w:cs="仿宋"/>
          <w:bCs/>
          <w:kern w:val="0"/>
          <w:sz w:val="28"/>
          <w:szCs w:val="28"/>
        </w:rPr>
      </w:pPr>
      <w:r>
        <w:rPr>
          <w:rFonts w:hint="eastAsia" w:ascii="仿宋" w:hAnsi="仿宋" w:eastAsia="仿宋" w:cs="仿宋"/>
          <w:sz w:val="28"/>
          <w:szCs w:val="28"/>
          <w:lang w:val="en-US" w:eastAsia="zh-CN"/>
        </w:rPr>
        <w:drawing>
          <wp:inline distT="0" distB="0" distL="114300" distR="114300">
            <wp:extent cx="5269865" cy="3281680"/>
            <wp:effectExtent l="0" t="0" r="635" b="7620"/>
            <wp:docPr id="56"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ECB019B1-382A-4266-B25C-5B523AA43C14-1" descr="wps"/>
                    <pic:cNvPicPr>
                      <a:picLocks noChangeAspect="1"/>
                    </pic:cNvPicPr>
                  </pic:nvPicPr>
                  <pic:blipFill>
                    <a:blip r:embed="rId7"/>
                    <a:stretch>
                      <a:fillRect/>
                    </a:stretch>
                  </pic:blipFill>
                  <pic:spPr>
                    <a:xfrm>
                      <a:off x="0" y="0"/>
                      <a:ext cx="5269865" cy="3281680"/>
                    </a:xfrm>
                    <a:prstGeom prst="rect">
                      <a:avLst/>
                    </a:prstGeom>
                  </pic:spPr>
                </pic:pic>
              </a:graphicData>
            </a:graphic>
          </wp:inline>
        </w:drawing>
      </w:r>
    </w:p>
    <w:p w14:paraId="6B8948FC">
      <w:pPr>
        <w:pStyle w:val="2"/>
        <w:spacing w:before="240" w:beforeLines="100" w:after="240" w:afterLines="100" w:line="360" w:lineRule="auto"/>
        <w:rPr>
          <w:rFonts w:hint="eastAsia" w:ascii="仿宋" w:hAnsi="仿宋" w:eastAsia="仿宋" w:cs="仿宋"/>
          <w:sz w:val="28"/>
          <w:szCs w:val="28"/>
        </w:rPr>
      </w:pPr>
      <w:bookmarkStart w:id="11" w:name="_Toc409982110"/>
      <w:bookmarkStart w:id="12" w:name="_Toc409237089"/>
      <w:bookmarkStart w:id="13" w:name="_Toc471998372"/>
      <w:r>
        <w:rPr>
          <w:rFonts w:hint="eastAsia" w:ascii="仿宋" w:hAnsi="仿宋" w:eastAsia="仿宋" w:cs="仿宋"/>
          <w:sz w:val="28"/>
          <w:szCs w:val="28"/>
        </w:rPr>
        <w:t>3.1.</w:t>
      </w:r>
      <w:r>
        <w:rPr>
          <w:rFonts w:hint="eastAsia" w:ascii="仿宋" w:hAnsi="仿宋" w:eastAsia="仿宋" w:cs="仿宋"/>
          <w:sz w:val="28"/>
          <w:szCs w:val="28"/>
          <w:lang w:val="en-US" w:eastAsia="zh-CN"/>
        </w:rPr>
        <w:t>2</w:t>
      </w:r>
      <w:bookmarkEnd w:id="11"/>
      <w:bookmarkEnd w:id="12"/>
      <w:r>
        <w:rPr>
          <w:rFonts w:hint="eastAsia" w:ascii="仿宋" w:hAnsi="仿宋" w:eastAsia="仿宋" w:cs="仿宋"/>
          <w:sz w:val="28"/>
          <w:szCs w:val="28"/>
          <w:lang w:eastAsia="zh-CN"/>
        </w:rPr>
        <w:t>公司</w:t>
      </w:r>
      <w:r>
        <w:rPr>
          <w:rFonts w:hint="eastAsia" w:ascii="仿宋" w:hAnsi="仿宋" w:eastAsia="仿宋" w:cs="仿宋"/>
          <w:sz w:val="28"/>
          <w:szCs w:val="28"/>
        </w:rPr>
        <w:t>的主要</w:t>
      </w:r>
      <w:bookmarkEnd w:id="13"/>
      <w:r>
        <w:rPr>
          <w:rFonts w:hint="eastAsia" w:ascii="仿宋" w:hAnsi="仿宋" w:eastAsia="仿宋" w:cs="仿宋"/>
          <w:sz w:val="28"/>
          <w:szCs w:val="28"/>
        </w:rPr>
        <w:t>生产过程及工艺</w:t>
      </w:r>
    </w:p>
    <w:p w14:paraId="214B8E39">
      <w:pPr>
        <w:keepNext w:val="0"/>
        <w:keepLines w:val="0"/>
        <w:widowControl/>
        <w:numPr>
          <w:ilvl w:val="0"/>
          <w:numId w:val="1"/>
        </w:numPr>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绝缘子生产工艺流程说明:原料经配料、球磨、过滤除铁，再通过榨泥、粗练泥、陈腐、真空练泥、成型工序，利用余热进行烘干、上釉（设置釉料回收系统） 进行煅烧，煅烧后产品经装配、检验合格后，成品送入仓库。</w:t>
      </w:r>
    </w:p>
    <w:p w14:paraId="039F228E">
      <w:pPr>
        <w:keepNext w:val="0"/>
        <w:keepLines w:val="0"/>
        <w:widowControl/>
        <w:numPr>
          <w:ilvl w:val="0"/>
          <w:numId w:val="0"/>
        </w:numPr>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(2)球磨除铁混料:根据不同产品需求，将验收合格的原料在加料仓内按工艺要求进行配料，加料仓内设有自动电子称重系统，通过电子秤称重，配比原料。同时，将配料好的原材料经密闭的管道输送至球磨机内，加入一定比例的水，通过球磨机将原料均匀混合，保证浆料的细度和颗粒级。原料的细度不仅对工艺性能，而且对瓷质性能都有重要的影响。</w:t>
      </w:r>
    </w:p>
    <w:p w14:paraId="232ACDC3">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(3)制泥、练泥、成型工艺流程:制泥：将球磨机球磨好的泥浆通过封闭管道输送至榨泥机内，除去泥浆中的水分，压成泥饼，并对泥饼进行粗练泥，并进一步将泥饼脱水。</w:t>
      </w:r>
    </w:p>
    <w:p w14:paraId="32CC4690">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练泥：经过粗练的坯体组织疏松，不均匀，含有大量气泡，降低了可塑性。将陈腐后的泥料通过真空练泥机，经破碎、搅拌、运输后，排除泥料中的空气，破坏泥料的定向结构，得到致密的泥段。 </w:t>
      </w:r>
    </w:p>
    <w:p w14:paraId="6102E311">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真空练泥：经过真空练泥机挤压，排除空气更彻底，泥料组织更均匀，可塑性能和致密度也更好，还提高了坯件的干燥强度和机械强度。 </w:t>
      </w:r>
    </w:p>
    <w:p w14:paraId="36A57DA0">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成型：按照生产产品图样要求，将泥段放入模具中加工成具有一定几何形状和尺寸的坯件。 </w:t>
      </w:r>
    </w:p>
    <w:p w14:paraId="67AFD6C8">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(4)烘干工艺流程 </w:t>
      </w:r>
    </w:p>
    <w:p w14:paraId="58073F80">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通过烧成工艺中梭式窑的烟气的余热对坯件进行烘干。坯件中的水分以结合水和非结合水的形式存在，从工序仅排除坯件中的机械结合水，即坯件表面水，使得水分稍微降低，方便后期的焙烧以去除坯件毛细管中的非结合水，使其强度提高，吸水率增加，以便施釉、上釉。</w:t>
      </w:r>
    </w:p>
    <w:p w14:paraId="3E059D41">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(5)焙烧工艺流程</w:t>
      </w:r>
    </w:p>
    <w:p w14:paraId="4918EA38">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合格半成品，采用梭式窑经过高温焙烧成瓷。烟气通过管道输送至烘干工序使用。 </w:t>
      </w:r>
    </w:p>
    <w:p w14:paraId="2841080F">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(6)上釉工艺流程 </w:t>
      </w:r>
    </w:p>
    <w:p w14:paraId="6A7F1448">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对于坯件表面施加一定浓度的釉层，通过封闭上釉，提高瓷件的机械性能、耐污性能，延长使用寿命。 </w:t>
      </w:r>
    </w:p>
    <w:p w14:paraId="06EC5655">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(7)质检工艺流程 </w:t>
      </w:r>
    </w:p>
    <w:p w14:paraId="373C7D9B">
      <w:pPr>
        <w:keepNext w:val="0"/>
        <w:keepLines w:val="0"/>
        <w:widowControl/>
        <w:suppressLineNumbers w:val="0"/>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将烧制后的瓷件通过外观、强度的检查，去除残次品。此工序产生的不合格产品将粉碎后重新加入生产中。 </w:t>
      </w:r>
    </w:p>
    <w:p w14:paraId="54C6E059">
      <w:pPr>
        <w:keepNext w:val="0"/>
        <w:keepLines w:val="0"/>
        <w:widowControl/>
        <w:suppressLineNumbers w:val="0"/>
        <w:ind w:firstLine="560" w:firstLineChars="200"/>
        <w:jc w:val="left"/>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(8)装配：部分电瓷产品根据客户需求安装钢帽和钢脚。</w:t>
      </w:r>
    </w:p>
    <w:p w14:paraId="48C645CA">
      <w:pPr>
        <w:pStyle w:val="13"/>
        <w:ind w:firstLine="560" w:firstLineChars="200"/>
        <w:rPr>
          <w:rFonts w:hint="eastAsia" w:ascii="仿宋" w:hAnsi="仿宋" w:eastAsia="仿宋" w:cs="仿宋"/>
          <w:sz w:val="28"/>
          <w:szCs w:val="28"/>
          <w:lang w:val="en-US" w:eastAsia="zh-CN"/>
        </w:rPr>
      </w:pPr>
      <w:bookmarkStart w:id="37" w:name="_GoBack"/>
      <w:bookmarkEnd w:id="37"/>
      <w:r>
        <w:rPr>
          <w:rFonts w:hint="eastAsia" w:ascii="仿宋" w:hAnsi="仿宋" w:eastAsia="仿宋" w:cs="仿宋"/>
          <w:color w:val="000000"/>
          <w:kern w:val="0"/>
          <w:sz w:val="28"/>
          <w:szCs w:val="28"/>
          <w:lang w:val="en-US" w:eastAsia="zh-CN" w:bidi="ar"/>
        </w:rPr>
        <w:t>(9)检验包装：对产品进行电气、机械等的逐个试验和抽样试验，检验合格的产品根据客户的要求进行包装。</w:t>
      </w:r>
    </w:p>
    <w:p w14:paraId="6E6A967B">
      <w:pPr>
        <w:rPr>
          <w:rFonts w:hint="eastAsia" w:ascii="仿宋" w:hAnsi="仿宋" w:eastAsia="仿宋" w:cs="仿宋"/>
          <w:sz w:val="28"/>
          <w:szCs w:val="28"/>
          <w:lang w:val="en-US" w:eastAsia="zh-CN"/>
        </w:rPr>
      </w:pPr>
      <w:r>
        <w:rPr>
          <w:rFonts w:hint="eastAsia" w:ascii="仿宋" w:hAnsi="仿宋" w:eastAsia="仿宋" w:cs="仿宋"/>
          <w:sz w:val="28"/>
          <w:szCs w:val="28"/>
          <w:lang w:eastAsia="zh-CN"/>
        </w:rPr>
        <w:drawing>
          <wp:inline distT="0" distB="0" distL="114300" distR="114300">
            <wp:extent cx="3810000" cy="3345180"/>
            <wp:effectExtent l="0" t="0" r="0" b="7620"/>
            <wp:docPr id="189" name="图片 189" descr="f59bc534f61b6fab3d22deee4156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89" descr="f59bc534f61b6fab3d22deee4156609"/>
                    <pic:cNvPicPr>
                      <a:picLocks noChangeAspect="1"/>
                    </pic:cNvPicPr>
                  </pic:nvPicPr>
                  <pic:blipFill>
                    <a:blip r:embed="rId8"/>
                    <a:stretch>
                      <a:fillRect/>
                    </a:stretch>
                  </pic:blipFill>
                  <pic:spPr>
                    <a:xfrm>
                      <a:off x="0" y="0"/>
                      <a:ext cx="3810000" cy="3345180"/>
                    </a:xfrm>
                    <a:prstGeom prst="rect">
                      <a:avLst/>
                    </a:prstGeom>
                  </pic:spPr>
                </pic:pic>
              </a:graphicData>
            </a:graphic>
          </wp:inline>
        </w:drawing>
      </w:r>
    </w:p>
    <w:p w14:paraId="1F740F0A">
      <w:pPr>
        <w:pStyle w:val="2"/>
        <w:spacing w:before="240" w:beforeLines="100" w:after="240" w:afterLines="100" w:line="360" w:lineRule="auto"/>
        <w:rPr>
          <w:rFonts w:hint="eastAsia" w:ascii="仿宋" w:hAnsi="仿宋" w:eastAsia="仿宋" w:cs="仿宋"/>
          <w:sz w:val="28"/>
          <w:szCs w:val="28"/>
        </w:rPr>
      </w:pPr>
      <w:r>
        <w:rPr>
          <w:rFonts w:hint="eastAsia" w:ascii="仿宋" w:hAnsi="仿宋" w:eastAsia="仿宋" w:cs="仿宋"/>
          <w:sz w:val="28"/>
          <w:szCs w:val="28"/>
        </w:rPr>
        <w:t>3.1.3 能源及温室气体管理现状</w:t>
      </w:r>
    </w:p>
    <w:p w14:paraId="54228B72">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bCs/>
          <w:sz w:val="28"/>
          <w:szCs w:val="28"/>
          <w:lang w:eastAsia="zh-CN"/>
        </w:rPr>
        <w:t>公司</w:t>
      </w:r>
      <w:r>
        <w:rPr>
          <w:rFonts w:hint="eastAsia" w:ascii="仿宋" w:hAnsi="仿宋" w:eastAsia="仿宋" w:cs="仿宋"/>
          <w:bCs/>
          <w:sz w:val="28"/>
          <w:szCs w:val="28"/>
        </w:rPr>
        <w:t>消耗的能源品种</w:t>
      </w:r>
    </w:p>
    <w:p w14:paraId="462D1C56">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核查组通过查阅</w:t>
      </w:r>
      <w:r>
        <w:rPr>
          <w:rFonts w:hint="eastAsia" w:ascii="仿宋" w:hAnsi="仿宋" w:eastAsia="仿宋" w:cs="仿宋"/>
          <w:bCs/>
          <w:sz w:val="28"/>
          <w:szCs w:val="28"/>
          <w:lang w:eastAsia="zh-CN"/>
        </w:rPr>
        <w:t>公司</w:t>
      </w:r>
      <w:r>
        <w:rPr>
          <w:rFonts w:hint="eastAsia" w:ascii="仿宋" w:hAnsi="仿宋" w:eastAsia="仿宋" w:cs="仿宋"/>
          <w:bCs/>
          <w:sz w:val="28"/>
          <w:szCs w:val="28"/>
        </w:rPr>
        <w:t>的设备台账和能源消耗记录，确认</w:t>
      </w:r>
      <w:r>
        <w:rPr>
          <w:rFonts w:hint="eastAsia" w:ascii="仿宋" w:hAnsi="仿宋" w:eastAsia="仿宋" w:cs="仿宋"/>
          <w:bCs/>
          <w:sz w:val="28"/>
          <w:szCs w:val="28"/>
          <w:lang w:eastAsia="zh-CN"/>
        </w:rPr>
        <w:t>公司</w:t>
      </w:r>
      <w:r>
        <w:rPr>
          <w:rFonts w:hint="eastAsia" w:ascii="仿宋" w:hAnsi="仿宋" w:eastAsia="仿宋" w:cs="仿宋"/>
          <w:bCs/>
          <w:sz w:val="28"/>
          <w:szCs w:val="28"/>
        </w:rPr>
        <w:t>的主要用能设施为</w:t>
      </w:r>
      <w:r>
        <w:rPr>
          <w:rFonts w:hint="eastAsia" w:ascii="仿宋" w:hAnsi="仿宋" w:eastAsia="仿宋" w:cs="仿宋"/>
          <w:kern w:val="0"/>
          <w:sz w:val="28"/>
          <w:szCs w:val="28"/>
        </w:rPr>
        <w:t>前处理</w:t>
      </w:r>
      <w:r>
        <w:rPr>
          <w:rFonts w:hint="eastAsia" w:ascii="仿宋" w:hAnsi="仿宋" w:eastAsia="仿宋" w:cs="仿宋"/>
          <w:kern w:val="0"/>
          <w:sz w:val="28"/>
          <w:szCs w:val="28"/>
          <w:lang w:val="en-US" w:eastAsia="zh-CN"/>
        </w:rPr>
        <w:t>窑炉</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球磨机</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振动筛</w:t>
      </w:r>
      <w:r>
        <w:rPr>
          <w:rFonts w:hint="eastAsia" w:ascii="仿宋" w:hAnsi="仿宋" w:eastAsia="仿宋" w:cs="仿宋"/>
          <w:bCs/>
          <w:sz w:val="28"/>
          <w:szCs w:val="28"/>
        </w:rPr>
        <w:t>等。核查年度内主要消耗的能源品种主要是电力</w:t>
      </w:r>
      <w:r>
        <w:rPr>
          <w:rFonts w:hint="eastAsia" w:ascii="仿宋" w:hAnsi="仿宋" w:eastAsia="仿宋" w:cs="仿宋"/>
          <w:bCs/>
          <w:sz w:val="28"/>
          <w:szCs w:val="28"/>
          <w:lang w:val="en-US" w:eastAsia="zh-CN"/>
        </w:rPr>
        <w:t>和天然气</w:t>
      </w:r>
      <w:r>
        <w:rPr>
          <w:rFonts w:hint="eastAsia" w:ascii="仿宋" w:hAnsi="仿宋" w:eastAsia="仿宋" w:cs="仿宋"/>
          <w:bCs/>
          <w:sz w:val="28"/>
          <w:szCs w:val="28"/>
        </w:rPr>
        <w:t>，为外购，用于各生产车间、照明及生活用电。</w:t>
      </w:r>
    </w:p>
    <w:p w14:paraId="74D36EE9">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通过查阅</w:t>
      </w:r>
      <w:r>
        <w:rPr>
          <w:rFonts w:hint="eastAsia" w:ascii="仿宋" w:hAnsi="仿宋" w:eastAsia="仿宋" w:cs="仿宋"/>
          <w:bCs/>
          <w:sz w:val="28"/>
          <w:szCs w:val="28"/>
          <w:lang w:eastAsia="zh-CN"/>
        </w:rPr>
        <w:t>公司</w:t>
      </w:r>
      <w:r>
        <w:rPr>
          <w:rFonts w:hint="eastAsia" w:ascii="仿宋" w:hAnsi="仿宋" w:eastAsia="仿宋" w:cs="仿宋"/>
          <w:bCs/>
          <w:sz w:val="28"/>
          <w:szCs w:val="28"/>
        </w:rPr>
        <w:t>能源管理制度，检查现场设施和访问现场工作人员，核查组确认的</w:t>
      </w:r>
      <w:r>
        <w:rPr>
          <w:rFonts w:hint="eastAsia" w:ascii="仿宋" w:hAnsi="仿宋" w:eastAsia="仿宋" w:cs="仿宋"/>
          <w:bCs/>
          <w:sz w:val="28"/>
          <w:szCs w:val="28"/>
          <w:lang w:eastAsia="zh-CN"/>
        </w:rPr>
        <w:t>公司</w:t>
      </w:r>
      <w:r>
        <w:rPr>
          <w:rFonts w:hint="eastAsia" w:ascii="仿宋" w:hAnsi="仿宋" w:eastAsia="仿宋" w:cs="仿宋"/>
          <w:bCs/>
          <w:sz w:val="28"/>
          <w:szCs w:val="28"/>
        </w:rPr>
        <w:t>能源管理现状见表3-2。</w:t>
      </w:r>
    </w:p>
    <w:p w14:paraId="39E31F93">
      <w:pPr>
        <w:spacing w:after="120" w:afterLines="50"/>
        <w:jc w:val="center"/>
        <w:rPr>
          <w:rFonts w:hint="eastAsia" w:ascii="仿宋" w:hAnsi="仿宋" w:eastAsia="仿宋" w:cs="仿宋"/>
          <w:color w:val="000000" w:themeColor="text1"/>
          <w:sz w:val="28"/>
          <w:szCs w:val="28"/>
          <w14:textFill>
            <w14:solidFill>
              <w14:schemeClr w14:val="tx1"/>
            </w14:solidFill>
          </w14:textFill>
        </w:rPr>
      </w:pPr>
      <w:bookmarkStart w:id="14" w:name="_Toc477728645"/>
      <w:r>
        <w:rPr>
          <w:rFonts w:hint="eastAsia" w:ascii="仿宋" w:hAnsi="仿宋" w:eastAsia="仿宋" w:cs="仿宋"/>
          <w:color w:val="000000" w:themeColor="text1"/>
          <w:sz w:val="28"/>
          <w:szCs w:val="28"/>
          <w14:textFill>
            <w14:solidFill>
              <w14:schemeClr w14:val="tx1"/>
            </w14:solidFill>
          </w14:textFill>
        </w:rPr>
        <w:t xml:space="preserve">表3-2 </w:t>
      </w:r>
      <w:r>
        <w:rPr>
          <w:rFonts w:hint="eastAsia" w:ascii="仿宋" w:hAnsi="仿宋" w:eastAsia="仿宋" w:cs="仿宋"/>
          <w:color w:val="000000" w:themeColor="text1"/>
          <w:sz w:val="28"/>
          <w:szCs w:val="28"/>
          <w:lang w:eastAsia="zh-CN"/>
          <w14:textFill>
            <w14:solidFill>
              <w14:schemeClr w14:val="tx1"/>
            </w14:solidFill>
          </w14:textFill>
        </w:rPr>
        <w:t>公司</w:t>
      </w:r>
      <w:r>
        <w:rPr>
          <w:rFonts w:hint="eastAsia" w:ascii="仿宋" w:hAnsi="仿宋" w:eastAsia="仿宋" w:cs="仿宋"/>
          <w:color w:val="000000" w:themeColor="text1"/>
          <w:sz w:val="28"/>
          <w:szCs w:val="28"/>
          <w14:textFill>
            <w14:solidFill>
              <w14:schemeClr w14:val="tx1"/>
            </w14:solidFill>
          </w14:textFill>
        </w:rPr>
        <w:t>能源管理现状</w:t>
      </w:r>
      <w:bookmarkEnd w:id="14"/>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57" w:type="dxa"/>
          <w:left w:w="108" w:type="dxa"/>
          <w:bottom w:w="57" w:type="dxa"/>
          <w:right w:w="108" w:type="dxa"/>
        </w:tblCellMar>
      </w:tblPr>
      <w:tblGrid>
        <w:gridCol w:w="2698"/>
        <w:gridCol w:w="5824"/>
      </w:tblGrid>
      <w:tr w14:paraId="05FE66A0">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57" w:type="dxa"/>
            <w:left w:w="108" w:type="dxa"/>
            <w:bottom w:w="57" w:type="dxa"/>
            <w:right w:w="108" w:type="dxa"/>
          </w:tblCellMar>
        </w:tblPrEx>
        <w:trPr>
          <w:trHeight w:val="90" w:hRule="atLeast"/>
        </w:trPr>
        <w:tc>
          <w:tcPr>
            <w:tcW w:w="1583" w:type="pct"/>
            <w:shd w:val="clear" w:color="auto" w:fill="auto"/>
            <w:vAlign w:val="center"/>
          </w:tcPr>
          <w:p w14:paraId="799B2D58">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lang w:eastAsia="zh-CN"/>
                <w14:textFill>
                  <w14:solidFill>
                    <w14:schemeClr w14:val="tx1"/>
                  </w14:solidFill>
                </w14:textFill>
              </w:rPr>
              <w:t>公司</w:t>
            </w:r>
            <w:r>
              <w:rPr>
                <w:rFonts w:hint="eastAsia" w:ascii="仿宋" w:hAnsi="仿宋" w:eastAsia="仿宋" w:cs="仿宋"/>
                <w:bCs/>
                <w:color w:val="000000" w:themeColor="text1"/>
                <w:kern w:val="0"/>
                <w:sz w:val="28"/>
                <w:szCs w:val="28"/>
                <w14:textFill>
                  <w14:solidFill>
                    <w14:schemeClr w14:val="tx1"/>
                  </w14:solidFill>
                </w14:textFill>
              </w:rPr>
              <w:t>能源管理信息</w:t>
            </w:r>
          </w:p>
        </w:tc>
        <w:tc>
          <w:tcPr>
            <w:tcW w:w="3417" w:type="pct"/>
            <w:shd w:val="clear" w:color="auto" w:fill="auto"/>
            <w:vAlign w:val="center"/>
          </w:tcPr>
          <w:p w14:paraId="3BBBEE88">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内容</w:t>
            </w:r>
          </w:p>
        </w:tc>
      </w:tr>
      <w:tr w14:paraId="68078D13">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57" w:type="dxa"/>
            <w:left w:w="108" w:type="dxa"/>
            <w:bottom w:w="57" w:type="dxa"/>
            <w:right w:w="108" w:type="dxa"/>
          </w:tblCellMar>
        </w:tblPrEx>
        <w:trPr>
          <w:trHeight w:val="90" w:hRule="atLeast"/>
        </w:trPr>
        <w:tc>
          <w:tcPr>
            <w:tcW w:w="1583" w:type="pct"/>
            <w:shd w:val="clear" w:color="auto" w:fill="auto"/>
            <w:vAlign w:val="center"/>
          </w:tcPr>
          <w:p w14:paraId="14A9B746">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使用能源的品种</w:t>
            </w:r>
          </w:p>
        </w:tc>
        <w:tc>
          <w:tcPr>
            <w:tcW w:w="3417" w:type="pct"/>
            <w:shd w:val="clear" w:color="auto" w:fill="auto"/>
            <w:vAlign w:val="center"/>
          </w:tcPr>
          <w:p w14:paraId="6F7BEC8F">
            <w:pPr>
              <w:autoSpaceDE w:val="0"/>
              <w:autoSpaceDN w:val="0"/>
              <w:adjustRightInd w:val="0"/>
              <w:spacing w:line="360" w:lineRule="auto"/>
              <w:jc w:val="center"/>
              <w:rPr>
                <w:rFonts w:hint="eastAsia" w:ascii="仿宋" w:hAnsi="仿宋" w:eastAsia="仿宋" w:cs="仿宋"/>
                <w:bCs/>
                <w:color w:val="000000" w:themeColor="text1"/>
                <w:kern w:val="0"/>
                <w:sz w:val="28"/>
                <w:szCs w:val="28"/>
                <w:lang w:val="en-US" w:eastAsia="zh-CN"/>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电力</w:t>
            </w:r>
            <w:r>
              <w:rPr>
                <w:rFonts w:hint="eastAsia" w:ascii="仿宋" w:hAnsi="仿宋" w:eastAsia="仿宋" w:cs="仿宋"/>
                <w:bCs/>
                <w:color w:val="000000" w:themeColor="text1"/>
                <w:kern w:val="0"/>
                <w:sz w:val="28"/>
                <w:szCs w:val="28"/>
                <w:lang w:eastAsia="zh-CN"/>
                <w14:textFill>
                  <w14:solidFill>
                    <w14:schemeClr w14:val="tx1"/>
                  </w14:solidFill>
                </w14:textFill>
              </w:rPr>
              <w:t>、</w:t>
            </w:r>
            <w:r>
              <w:rPr>
                <w:rFonts w:hint="eastAsia" w:ascii="仿宋" w:hAnsi="仿宋" w:eastAsia="仿宋" w:cs="仿宋"/>
                <w:bCs/>
                <w:color w:val="000000" w:themeColor="text1"/>
                <w:kern w:val="0"/>
                <w:sz w:val="28"/>
                <w:szCs w:val="28"/>
                <w:lang w:val="en-US" w:eastAsia="zh-CN"/>
                <w14:textFill>
                  <w14:solidFill>
                    <w14:schemeClr w14:val="tx1"/>
                  </w14:solidFill>
                </w14:textFill>
              </w:rPr>
              <w:t>天然气</w:t>
            </w:r>
          </w:p>
        </w:tc>
      </w:tr>
      <w:tr w14:paraId="517C44ED">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57" w:type="dxa"/>
            <w:left w:w="108" w:type="dxa"/>
            <w:bottom w:w="57" w:type="dxa"/>
            <w:right w:w="108" w:type="dxa"/>
          </w:tblCellMar>
        </w:tblPrEx>
        <w:tc>
          <w:tcPr>
            <w:tcW w:w="1583" w:type="pct"/>
            <w:shd w:val="clear" w:color="auto" w:fill="auto"/>
            <w:vAlign w:val="center"/>
          </w:tcPr>
          <w:p w14:paraId="01DEAEBA">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能源计量情况</w:t>
            </w:r>
          </w:p>
        </w:tc>
        <w:tc>
          <w:tcPr>
            <w:tcW w:w="3417" w:type="pct"/>
            <w:shd w:val="clear" w:color="auto" w:fill="auto"/>
            <w:vAlign w:val="center"/>
          </w:tcPr>
          <w:p w14:paraId="51783513">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电力：电表连续监测；</w:t>
            </w:r>
          </w:p>
        </w:tc>
      </w:tr>
      <w:tr w14:paraId="7885BAFF">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57" w:type="dxa"/>
            <w:left w:w="108" w:type="dxa"/>
            <w:bottom w:w="57" w:type="dxa"/>
            <w:right w:w="108" w:type="dxa"/>
          </w:tblCellMar>
        </w:tblPrEx>
        <w:tc>
          <w:tcPr>
            <w:tcW w:w="1583" w:type="pct"/>
            <w:shd w:val="clear" w:color="auto" w:fill="auto"/>
            <w:vAlign w:val="center"/>
          </w:tcPr>
          <w:p w14:paraId="15F2CDC7">
            <w:pPr>
              <w:autoSpaceDE w:val="0"/>
              <w:autoSpaceDN w:val="0"/>
              <w:adjustRightInd w:val="0"/>
              <w:spacing w:line="360" w:lineRule="auto"/>
              <w:jc w:val="center"/>
              <w:rPr>
                <w:rFonts w:hint="eastAsia" w:ascii="仿宋" w:hAnsi="仿宋" w:eastAsia="仿宋" w:cs="仿宋"/>
                <w:bCs/>
                <w:color w:val="000000" w:themeColor="text1"/>
                <w:kern w:val="0"/>
                <w:sz w:val="28"/>
                <w:szCs w:val="28"/>
                <w:lang w:val="en-US" w:eastAsia="zh-CN"/>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能源计量情况</w:t>
            </w:r>
          </w:p>
        </w:tc>
        <w:tc>
          <w:tcPr>
            <w:tcW w:w="3417" w:type="pct"/>
            <w:shd w:val="clear" w:color="auto" w:fill="auto"/>
            <w:vAlign w:val="center"/>
          </w:tcPr>
          <w:p w14:paraId="45893E4A">
            <w:pPr>
              <w:autoSpaceDE w:val="0"/>
              <w:autoSpaceDN w:val="0"/>
              <w:adjustRightInd w:val="0"/>
              <w:spacing w:line="360" w:lineRule="auto"/>
              <w:jc w:val="center"/>
              <w:rPr>
                <w:rFonts w:hint="eastAsia" w:ascii="仿宋" w:hAnsi="仿宋" w:eastAsia="仿宋" w:cs="仿宋"/>
                <w:bCs/>
                <w:color w:val="000000" w:themeColor="text1"/>
                <w:kern w:val="0"/>
                <w:sz w:val="28"/>
                <w:szCs w:val="28"/>
                <w:lang w:val="en-US" w:eastAsia="zh-CN"/>
                <w14:textFill>
                  <w14:solidFill>
                    <w14:schemeClr w14:val="tx1"/>
                  </w14:solidFill>
                </w14:textFill>
              </w:rPr>
            </w:pPr>
            <w:r>
              <w:rPr>
                <w:rFonts w:hint="eastAsia" w:ascii="仿宋" w:hAnsi="仿宋" w:eastAsia="仿宋" w:cs="仿宋"/>
                <w:bCs/>
                <w:color w:val="000000" w:themeColor="text1"/>
                <w:kern w:val="0"/>
                <w:sz w:val="28"/>
                <w:szCs w:val="28"/>
                <w:lang w:val="en-US" w:eastAsia="zh-CN"/>
                <w14:textFill>
                  <w14:solidFill>
                    <w14:schemeClr w14:val="tx1"/>
                  </w14:solidFill>
                </w14:textFill>
              </w:rPr>
              <w:t>天然气：燃气公司进行月底抄表统计。</w:t>
            </w:r>
          </w:p>
        </w:tc>
      </w:tr>
      <w:tr w14:paraId="02956E2E">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57" w:type="dxa"/>
            <w:left w:w="108" w:type="dxa"/>
            <w:bottom w:w="57" w:type="dxa"/>
            <w:right w:w="108" w:type="dxa"/>
          </w:tblCellMar>
        </w:tblPrEx>
        <w:trPr>
          <w:trHeight w:val="58" w:hRule="atLeast"/>
        </w:trPr>
        <w:tc>
          <w:tcPr>
            <w:tcW w:w="1583" w:type="pct"/>
            <w:shd w:val="clear" w:color="auto" w:fill="auto"/>
            <w:vAlign w:val="center"/>
          </w:tcPr>
          <w:p w14:paraId="3E755CBF">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能源审计情况</w:t>
            </w:r>
          </w:p>
        </w:tc>
        <w:tc>
          <w:tcPr>
            <w:tcW w:w="3417" w:type="pct"/>
            <w:shd w:val="clear" w:color="auto" w:fill="auto"/>
            <w:vAlign w:val="center"/>
          </w:tcPr>
          <w:p w14:paraId="5981F0B5">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lang w:val="en-US" w:eastAsia="zh-CN"/>
                <w14:textFill>
                  <w14:solidFill>
                    <w14:schemeClr w14:val="tx1"/>
                  </w14:solidFill>
                </w14:textFill>
              </w:rPr>
              <w:t>公司</w:t>
            </w:r>
            <w:r>
              <w:rPr>
                <w:rFonts w:hint="eastAsia" w:ascii="仿宋" w:hAnsi="仿宋" w:eastAsia="仿宋" w:cs="仿宋"/>
                <w:bCs/>
                <w:color w:val="000000" w:themeColor="text1"/>
                <w:kern w:val="0"/>
                <w:sz w:val="28"/>
                <w:szCs w:val="28"/>
                <w14:textFill>
                  <w14:solidFill>
                    <w14:schemeClr w14:val="tx1"/>
                  </w14:solidFill>
                </w14:textFill>
              </w:rPr>
              <w:t>未开展过能源审计。</w:t>
            </w:r>
          </w:p>
        </w:tc>
      </w:tr>
      <w:tr w14:paraId="2FBDDBD2">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57" w:type="dxa"/>
            <w:left w:w="108" w:type="dxa"/>
            <w:bottom w:w="57" w:type="dxa"/>
            <w:right w:w="108" w:type="dxa"/>
          </w:tblCellMar>
        </w:tblPrEx>
        <w:trPr>
          <w:trHeight w:val="58" w:hRule="atLeast"/>
        </w:trPr>
        <w:tc>
          <w:tcPr>
            <w:tcW w:w="1583" w:type="pct"/>
            <w:shd w:val="clear" w:color="auto" w:fill="auto"/>
            <w:vAlign w:val="center"/>
          </w:tcPr>
          <w:p w14:paraId="3393AF3B">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年度能源统计报告情况</w:t>
            </w:r>
          </w:p>
        </w:tc>
        <w:tc>
          <w:tcPr>
            <w:tcW w:w="3417" w:type="pct"/>
            <w:shd w:val="clear" w:color="auto" w:fill="auto"/>
            <w:vAlign w:val="center"/>
          </w:tcPr>
          <w:p w14:paraId="771476D9">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lang w:val="en-US" w:eastAsia="zh-CN"/>
                <w14:textFill>
                  <w14:solidFill>
                    <w14:schemeClr w14:val="tx1"/>
                  </w14:solidFill>
                </w14:textFill>
              </w:rPr>
              <w:t>公司内部</w:t>
            </w:r>
            <w:r>
              <w:rPr>
                <w:rFonts w:hint="eastAsia" w:ascii="仿宋" w:hAnsi="仿宋" w:eastAsia="仿宋" w:cs="仿宋"/>
                <w:bCs/>
                <w:color w:val="000000" w:themeColor="text1"/>
                <w:kern w:val="0"/>
                <w:sz w:val="28"/>
                <w:szCs w:val="28"/>
                <w14:textFill>
                  <w14:solidFill>
                    <w14:schemeClr w14:val="tx1"/>
                  </w14:solidFill>
                </w14:textFill>
              </w:rPr>
              <w:t>方每月统计月度能源数据。</w:t>
            </w:r>
          </w:p>
        </w:tc>
      </w:tr>
    </w:tbl>
    <w:p w14:paraId="1EC8B2FE">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2）能源计量与管理</w:t>
      </w:r>
    </w:p>
    <w:p w14:paraId="0A3B8120">
      <w:pPr>
        <w:spacing w:line="360" w:lineRule="auto"/>
        <w:ind w:firstLine="560" w:firstLineChars="200"/>
        <w:rPr>
          <w:rFonts w:hint="eastAsia" w:ascii="仿宋" w:hAnsi="仿宋" w:eastAsia="仿宋" w:cs="仿宋"/>
          <w:bCs/>
          <w:kern w:val="0"/>
          <w:sz w:val="28"/>
          <w:szCs w:val="28"/>
        </w:rPr>
      </w:pPr>
      <w:bookmarkStart w:id="15" w:name="_Hlk37368087"/>
      <w:r>
        <w:rPr>
          <w:rFonts w:hint="eastAsia" w:ascii="仿宋" w:hAnsi="仿宋" w:eastAsia="仿宋" w:cs="仿宋"/>
          <w:bCs/>
          <w:kern w:val="0"/>
          <w:sz w:val="28"/>
          <w:szCs w:val="28"/>
          <w:lang w:eastAsia="zh-CN"/>
        </w:rPr>
        <w:t>公司</w:t>
      </w:r>
      <w:r>
        <w:rPr>
          <w:rFonts w:hint="eastAsia" w:ascii="仿宋" w:hAnsi="仿宋" w:eastAsia="仿宋" w:cs="仿宋"/>
          <w:bCs/>
          <w:kern w:val="0"/>
          <w:sz w:val="28"/>
          <w:szCs w:val="28"/>
        </w:rPr>
        <w:t>的能源管理、能源统计及能源计量等工作由</w:t>
      </w:r>
      <w:r>
        <w:rPr>
          <w:rFonts w:hint="eastAsia" w:ascii="仿宋" w:hAnsi="仿宋" w:eastAsia="仿宋" w:cs="仿宋"/>
          <w:bCs/>
          <w:kern w:val="0"/>
          <w:sz w:val="28"/>
          <w:szCs w:val="28"/>
          <w:lang w:val="en-US" w:eastAsia="zh-CN"/>
        </w:rPr>
        <w:t>生产部</w:t>
      </w:r>
      <w:r>
        <w:rPr>
          <w:rFonts w:hint="eastAsia" w:ascii="仿宋" w:hAnsi="仿宋" w:eastAsia="仿宋" w:cs="仿宋"/>
          <w:bCs/>
          <w:kern w:val="0"/>
          <w:sz w:val="28"/>
          <w:szCs w:val="28"/>
        </w:rPr>
        <w:t>负责</w:t>
      </w:r>
      <w:bookmarkEnd w:id="15"/>
      <w:r>
        <w:rPr>
          <w:rFonts w:hint="eastAsia" w:ascii="仿宋" w:hAnsi="仿宋" w:eastAsia="仿宋" w:cs="仿宋"/>
          <w:bCs/>
          <w:kern w:val="0"/>
          <w:sz w:val="28"/>
          <w:szCs w:val="28"/>
        </w:rPr>
        <w:t>，对能源的购入存储、加工转换、输送分配和使用消耗情况进行统计、分析工作。</w:t>
      </w:r>
    </w:p>
    <w:p w14:paraId="13EBBF28">
      <w:pPr>
        <w:spacing w:line="360" w:lineRule="auto"/>
        <w:ind w:firstLine="560" w:firstLineChars="200"/>
        <w:rPr>
          <w:rFonts w:hint="eastAsia" w:ascii="仿宋" w:hAnsi="仿宋" w:eastAsia="仿宋" w:cs="仿宋"/>
          <w:bCs/>
          <w:kern w:val="0"/>
          <w:sz w:val="28"/>
          <w:szCs w:val="28"/>
          <w:lang w:val="en-US" w:eastAsia="zh-CN"/>
        </w:rPr>
      </w:pPr>
      <w:r>
        <w:rPr>
          <w:rFonts w:hint="eastAsia" w:ascii="仿宋" w:hAnsi="仿宋" w:eastAsia="仿宋" w:cs="仿宋"/>
          <w:bCs/>
          <w:kern w:val="0"/>
          <w:sz w:val="28"/>
          <w:szCs w:val="28"/>
          <w:lang w:val="en-US" w:eastAsia="zh-CN"/>
        </w:rPr>
        <w:t>公司</w:t>
      </w:r>
      <w:r>
        <w:rPr>
          <w:rFonts w:hint="eastAsia" w:ascii="仿宋" w:hAnsi="仿宋" w:eastAsia="仿宋" w:cs="仿宋"/>
          <w:bCs/>
          <w:kern w:val="0"/>
          <w:sz w:val="28"/>
          <w:szCs w:val="28"/>
        </w:rPr>
        <w:t>电力结算每月由电力公司统计，通过缴费单开取发票进行销账。水资源消耗每月由自来水公司统计，通过缴费单开取发票进行销账。</w:t>
      </w:r>
      <w:r>
        <w:rPr>
          <w:rFonts w:hint="eastAsia" w:ascii="仿宋" w:hAnsi="仿宋" w:eastAsia="仿宋" w:cs="仿宋"/>
          <w:bCs/>
          <w:kern w:val="0"/>
          <w:sz w:val="28"/>
          <w:szCs w:val="28"/>
          <w:lang w:val="en-US" w:eastAsia="zh-CN"/>
        </w:rPr>
        <w:t>天然气消耗量由第三方燃气供应公司进行月底抄表，东维电气进行年终统计计算。</w:t>
      </w:r>
    </w:p>
    <w:p w14:paraId="09CEC281">
      <w:pPr>
        <w:spacing w:line="360" w:lineRule="auto"/>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lang w:eastAsia="zh-CN"/>
        </w:rPr>
        <w:t>公司</w:t>
      </w:r>
      <w:r>
        <w:rPr>
          <w:rFonts w:hint="eastAsia" w:ascii="仿宋" w:hAnsi="仿宋" w:eastAsia="仿宋" w:cs="仿宋"/>
          <w:bCs/>
          <w:kern w:val="0"/>
          <w:sz w:val="28"/>
          <w:szCs w:val="28"/>
        </w:rPr>
        <w:t>对各类能源配备了相应的能源计量器具。其中，电力</w:t>
      </w:r>
      <w:r>
        <w:rPr>
          <w:rFonts w:hint="eastAsia" w:ascii="仿宋" w:hAnsi="仿宋" w:eastAsia="仿宋" w:cs="仿宋"/>
          <w:bCs/>
          <w:kern w:val="0"/>
          <w:sz w:val="28"/>
          <w:szCs w:val="28"/>
          <w:lang w:val="en-US" w:eastAsia="zh-CN"/>
        </w:rPr>
        <w:t>和</w:t>
      </w:r>
      <w:r>
        <w:rPr>
          <w:rFonts w:hint="eastAsia" w:ascii="仿宋" w:hAnsi="仿宋" w:eastAsia="仿宋" w:cs="仿宋"/>
          <w:bCs/>
          <w:kern w:val="0"/>
          <w:sz w:val="28"/>
          <w:szCs w:val="28"/>
        </w:rPr>
        <w:t>水已达到三级计量。</w:t>
      </w:r>
    </w:p>
    <w:p w14:paraId="6B435B74">
      <w:pPr>
        <w:spacing w:line="360" w:lineRule="auto"/>
        <w:outlineLvl w:val="1"/>
        <w:rPr>
          <w:rFonts w:hint="eastAsia" w:ascii="仿宋" w:hAnsi="仿宋" w:eastAsia="仿宋" w:cs="仿宋"/>
          <w:bCs/>
          <w:sz w:val="28"/>
          <w:szCs w:val="28"/>
        </w:rPr>
      </w:pPr>
      <w:bookmarkStart w:id="16" w:name="_Toc5878"/>
      <w:r>
        <w:rPr>
          <w:rFonts w:hint="eastAsia" w:ascii="仿宋" w:hAnsi="仿宋" w:eastAsia="仿宋" w:cs="仿宋"/>
          <w:bCs/>
          <w:sz w:val="28"/>
          <w:szCs w:val="28"/>
        </w:rPr>
        <w:t xml:space="preserve">3.2 </w:t>
      </w:r>
      <w:r>
        <w:rPr>
          <w:rFonts w:hint="eastAsia" w:ascii="仿宋" w:hAnsi="仿宋" w:eastAsia="仿宋" w:cs="仿宋"/>
          <w:bCs/>
          <w:sz w:val="28"/>
          <w:szCs w:val="28"/>
          <w:lang w:eastAsia="zh-CN"/>
        </w:rPr>
        <w:t>公司</w:t>
      </w:r>
      <w:r>
        <w:rPr>
          <w:rFonts w:hint="eastAsia" w:ascii="仿宋" w:hAnsi="仿宋" w:eastAsia="仿宋" w:cs="仿宋"/>
          <w:bCs/>
          <w:sz w:val="28"/>
          <w:szCs w:val="28"/>
        </w:rPr>
        <w:t>设施边界及排放源识别</w:t>
      </w:r>
      <w:bookmarkEnd w:id="16"/>
    </w:p>
    <w:p w14:paraId="0193A11D">
      <w:pPr>
        <w:pStyle w:val="2"/>
        <w:spacing w:before="240" w:beforeLines="100" w:after="240" w:afterLines="100" w:line="360" w:lineRule="auto"/>
        <w:rPr>
          <w:rFonts w:hint="eastAsia" w:ascii="仿宋" w:hAnsi="仿宋" w:eastAsia="仿宋" w:cs="仿宋"/>
          <w:kern w:val="0"/>
          <w:sz w:val="28"/>
          <w:szCs w:val="28"/>
        </w:rPr>
      </w:pPr>
      <w:bookmarkStart w:id="17" w:name="_Toc471998378"/>
      <w:r>
        <w:rPr>
          <w:rFonts w:hint="eastAsia" w:ascii="仿宋" w:hAnsi="仿宋" w:eastAsia="仿宋" w:cs="仿宋"/>
          <w:kern w:val="0"/>
          <w:sz w:val="28"/>
          <w:szCs w:val="28"/>
        </w:rPr>
        <w:t xml:space="preserve">3.2.1 </w:t>
      </w:r>
      <w:r>
        <w:rPr>
          <w:rFonts w:hint="eastAsia" w:ascii="仿宋" w:hAnsi="仿宋" w:eastAsia="仿宋" w:cs="仿宋"/>
          <w:kern w:val="0"/>
          <w:sz w:val="28"/>
          <w:szCs w:val="28"/>
          <w:lang w:eastAsia="zh-CN"/>
        </w:rPr>
        <w:t>公司</w:t>
      </w:r>
      <w:r>
        <w:rPr>
          <w:rFonts w:hint="eastAsia" w:ascii="仿宋" w:hAnsi="仿宋" w:eastAsia="仿宋" w:cs="仿宋"/>
          <w:kern w:val="0"/>
          <w:sz w:val="28"/>
          <w:szCs w:val="28"/>
        </w:rPr>
        <w:t>场所边界</w:t>
      </w:r>
      <w:bookmarkEnd w:id="17"/>
    </w:p>
    <w:p w14:paraId="2983ABC4">
      <w:pPr>
        <w:ind w:firstLine="56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江西省萍乡市安源区高坑镇富田村</w:t>
      </w:r>
    </w:p>
    <w:p w14:paraId="32CFBE21">
      <w:pPr>
        <w:pStyle w:val="2"/>
        <w:spacing w:before="240" w:beforeLines="100" w:after="240" w:afterLines="100" w:line="360" w:lineRule="auto"/>
        <w:rPr>
          <w:rFonts w:hint="eastAsia" w:ascii="仿宋" w:hAnsi="仿宋" w:eastAsia="仿宋" w:cs="仿宋"/>
          <w:kern w:val="0"/>
          <w:sz w:val="28"/>
          <w:szCs w:val="28"/>
        </w:rPr>
      </w:pPr>
      <w:r>
        <w:rPr>
          <w:rFonts w:hint="eastAsia" w:ascii="仿宋" w:hAnsi="仿宋" w:eastAsia="仿宋" w:cs="仿宋"/>
          <w:kern w:val="0"/>
          <w:sz w:val="28"/>
          <w:szCs w:val="28"/>
        </w:rPr>
        <w:t>3.2.2 设施边界及排放源识别</w:t>
      </w:r>
    </w:p>
    <w:p w14:paraId="104D8BF8">
      <w:pPr>
        <w:spacing w:before="120" w:beforeLines="50" w:after="120" w:afterLines="50"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通过调取主要设备台账、能源消耗记录和现场访谈，确认场所边界内的排放设施和排放源识别情况见表3-3。</w:t>
      </w:r>
    </w:p>
    <w:p w14:paraId="19234483">
      <w:pPr>
        <w:autoSpaceDE w:val="0"/>
        <w:autoSpaceDN w:val="0"/>
        <w:adjustRightInd w:val="0"/>
        <w:spacing w:before="120" w:beforeLines="50" w:after="120" w:afterLines="50"/>
        <w:jc w:val="center"/>
        <w:rPr>
          <w:rFonts w:hint="eastAsia" w:ascii="仿宋" w:hAnsi="仿宋" w:eastAsia="仿宋" w:cs="仿宋"/>
          <w:bCs/>
          <w:kern w:val="0"/>
          <w:sz w:val="28"/>
          <w:szCs w:val="28"/>
        </w:rPr>
      </w:pPr>
      <w:r>
        <w:rPr>
          <w:rFonts w:hint="eastAsia" w:ascii="仿宋" w:hAnsi="仿宋" w:eastAsia="仿宋" w:cs="仿宋"/>
          <w:bCs/>
          <w:kern w:val="0"/>
          <w:sz w:val="28"/>
          <w:szCs w:val="28"/>
        </w:rPr>
        <w:t>表3-3 排放设施及排放源识别</w:t>
      </w:r>
    </w:p>
    <w:tbl>
      <w:tblPr>
        <w:tblStyle w:val="8"/>
        <w:tblW w:w="86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417"/>
        <w:gridCol w:w="3761"/>
        <w:gridCol w:w="2709"/>
      </w:tblGrid>
      <w:tr w14:paraId="09EB46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tblHeader/>
          <w:jc w:val="center"/>
        </w:trPr>
        <w:tc>
          <w:tcPr>
            <w:tcW w:w="812" w:type="dxa"/>
            <w:shd w:val="clear" w:color="auto" w:fill="auto"/>
            <w:vAlign w:val="center"/>
          </w:tcPr>
          <w:p w14:paraId="7C2B0825">
            <w:pPr>
              <w:autoSpaceDE w:val="0"/>
              <w:autoSpaceDN w:val="0"/>
              <w:adjustRightInd w:val="0"/>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序号</w:t>
            </w:r>
          </w:p>
        </w:tc>
        <w:tc>
          <w:tcPr>
            <w:tcW w:w="1417" w:type="dxa"/>
            <w:shd w:val="clear" w:color="auto" w:fill="auto"/>
            <w:vAlign w:val="center"/>
          </w:tcPr>
          <w:p w14:paraId="5EBCF6AA">
            <w:pPr>
              <w:autoSpaceDE w:val="0"/>
              <w:autoSpaceDN w:val="0"/>
              <w:adjustRightInd w:val="0"/>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能源品种</w:t>
            </w:r>
          </w:p>
        </w:tc>
        <w:tc>
          <w:tcPr>
            <w:tcW w:w="3761" w:type="dxa"/>
            <w:shd w:val="clear" w:color="auto" w:fill="auto"/>
            <w:vAlign w:val="center"/>
          </w:tcPr>
          <w:p w14:paraId="0DCAC00B">
            <w:pPr>
              <w:autoSpaceDE w:val="0"/>
              <w:autoSpaceDN w:val="0"/>
              <w:adjustRightInd w:val="0"/>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排放设施</w:t>
            </w:r>
          </w:p>
        </w:tc>
        <w:tc>
          <w:tcPr>
            <w:tcW w:w="2709" w:type="dxa"/>
            <w:shd w:val="clear" w:color="auto" w:fill="auto"/>
            <w:vAlign w:val="center"/>
          </w:tcPr>
          <w:p w14:paraId="4B2B4BCA">
            <w:pPr>
              <w:autoSpaceDE w:val="0"/>
              <w:autoSpaceDN w:val="0"/>
              <w:adjustRightInd w:val="0"/>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排放类型</w:t>
            </w:r>
          </w:p>
        </w:tc>
      </w:tr>
      <w:tr w14:paraId="423257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12" w:type="dxa"/>
            <w:shd w:val="clear" w:color="auto" w:fill="auto"/>
            <w:vAlign w:val="center"/>
          </w:tcPr>
          <w:p w14:paraId="44D4E909">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1</w:t>
            </w:r>
          </w:p>
        </w:tc>
        <w:tc>
          <w:tcPr>
            <w:tcW w:w="1417" w:type="dxa"/>
            <w:shd w:val="clear" w:color="auto" w:fill="auto"/>
            <w:vAlign w:val="center"/>
          </w:tcPr>
          <w:p w14:paraId="5F0466C5">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电力</w:t>
            </w:r>
          </w:p>
        </w:tc>
        <w:tc>
          <w:tcPr>
            <w:tcW w:w="3761" w:type="dxa"/>
            <w:shd w:val="clear" w:color="auto" w:fill="auto"/>
            <w:vAlign w:val="center"/>
          </w:tcPr>
          <w:p w14:paraId="0CBB7BE8">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生产设备、照明、办公用电设施等</w:t>
            </w:r>
          </w:p>
        </w:tc>
        <w:tc>
          <w:tcPr>
            <w:tcW w:w="2709" w:type="dxa"/>
            <w:shd w:val="clear" w:color="auto" w:fill="auto"/>
            <w:vAlign w:val="center"/>
          </w:tcPr>
          <w:p w14:paraId="44949522">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购入电力产生的排放</w:t>
            </w:r>
          </w:p>
        </w:tc>
      </w:tr>
      <w:tr w14:paraId="7B1E25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12" w:type="dxa"/>
            <w:shd w:val="clear" w:color="auto" w:fill="auto"/>
            <w:vAlign w:val="center"/>
          </w:tcPr>
          <w:p w14:paraId="03AA424D">
            <w:pPr>
              <w:autoSpaceDE w:val="0"/>
              <w:autoSpaceDN w:val="0"/>
              <w:adjustRightInd w:val="0"/>
              <w:spacing w:line="360" w:lineRule="auto"/>
              <w:jc w:val="center"/>
              <w:rPr>
                <w:rFonts w:hint="eastAsia" w:ascii="仿宋" w:hAnsi="仿宋" w:eastAsia="仿宋" w:cs="仿宋"/>
                <w:bCs/>
                <w:color w:val="000000" w:themeColor="text1"/>
                <w:kern w:val="0"/>
                <w:sz w:val="28"/>
                <w:szCs w:val="28"/>
                <w:lang w:val="en-US" w:eastAsia="zh-CN"/>
                <w14:textFill>
                  <w14:solidFill>
                    <w14:schemeClr w14:val="tx1"/>
                  </w14:solidFill>
                </w14:textFill>
              </w:rPr>
            </w:pPr>
            <w:r>
              <w:rPr>
                <w:rFonts w:hint="eastAsia" w:ascii="仿宋" w:hAnsi="仿宋" w:eastAsia="仿宋" w:cs="仿宋"/>
                <w:bCs/>
                <w:color w:val="000000" w:themeColor="text1"/>
                <w:kern w:val="0"/>
                <w:sz w:val="28"/>
                <w:szCs w:val="28"/>
                <w:lang w:val="en-US" w:eastAsia="zh-CN"/>
                <w14:textFill>
                  <w14:solidFill>
                    <w14:schemeClr w14:val="tx1"/>
                  </w14:solidFill>
                </w14:textFill>
              </w:rPr>
              <w:t>2</w:t>
            </w:r>
          </w:p>
        </w:tc>
        <w:tc>
          <w:tcPr>
            <w:tcW w:w="1417" w:type="dxa"/>
            <w:shd w:val="clear" w:color="auto" w:fill="auto"/>
            <w:vAlign w:val="center"/>
          </w:tcPr>
          <w:p w14:paraId="390A3AFD">
            <w:pPr>
              <w:autoSpaceDE w:val="0"/>
              <w:autoSpaceDN w:val="0"/>
              <w:adjustRightInd w:val="0"/>
              <w:spacing w:line="360" w:lineRule="auto"/>
              <w:jc w:val="center"/>
              <w:rPr>
                <w:rFonts w:hint="eastAsia" w:ascii="仿宋" w:hAnsi="仿宋" w:eastAsia="仿宋" w:cs="仿宋"/>
                <w:bCs/>
                <w:color w:val="000000" w:themeColor="text1"/>
                <w:kern w:val="0"/>
                <w:sz w:val="28"/>
                <w:szCs w:val="28"/>
                <w:lang w:val="en-US" w:eastAsia="zh-CN"/>
                <w14:textFill>
                  <w14:solidFill>
                    <w14:schemeClr w14:val="tx1"/>
                  </w14:solidFill>
                </w14:textFill>
              </w:rPr>
            </w:pPr>
            <w:r>
              <w:rPr>
                <w:rFonts w:hint="eastAsia" w:ascii="仿宋" w:hAnsi="仿宋" w:eastAsia="仿宋" w:cs="仿宋"/>
                <w:bCs/>
                <w:color w:val="000000" w:themeColor="text1"/>
                <w:kern w:val="0"/>
                <w:sz w:val="28"/>
                <w:szCs w:val="28"/>
                <w:lang w:val="en-US" w:eastAsia="zh-CN"/>
                <w14:textFill>
                  <w14:solidFill>
                    <w14:schemeClr w14:val="tx1"/>
                  </w14:solidFill>
                </w14:textFill>
              </w:rPr>
              <w:t>天然气</w:t>
            </w:r>
          </w:p>
        </w:tc>
        <w:tc>
          <w:tcPr>
            <w:tcW w:w="3761" w:type="dxa"/>
            <w:shd w:val="clear" w:color="auto" w:fill="auto"/>
            <w:vAlign w:val="center"/>
          </w:tcPr>
          <w:p w14:paraId="02A65227">
            <w:pPr>
              <w:autoSpaceDE w:val="0"/>
              <w:autoSpaceDN w:val="0"/>
              <w:adjustRightInd w:val="0"/>
              <w:spacing w:line="360" w:lineRule="auto"/>
              <w:jc w:val="center"/>
              <w:rPr>
                <w:rFonts w:hint="default" w:ascii="仿宋" w:hAnsi="仿宋" w:eastAsia="仿宋" w:cs="仿宋"/>
                <w:bCs/>
                <w:color w:val="000000" w:themeColor="text1"/>
                <w:kern w:val="0"/>
                <w:sz w:val="28"/>
                <w:szCs w:val="28"/>
                <w:lang w:val="en-US" w:eastAsia="zh-CN"/>
                <w14:textFill>
                  <w14:solidFill>
                    <w14:schemeClr w14:val="tx1"/>
                  </w14:solidFill>
                </w14:textFill>
              </w:rPr>
            </w:pPr>
            <w:r>
              <w:rPr>
                <w:rFonts w:hint="eastAsia" w:ascii="仿宋" w:hAnsi="仿宋" w:eastAsia="仿宋" w:cs="仿宋"/>
                <w:bCs/>
                <w:color w:val="000000" w:themeColor="text1"/>
                <w:kern w:val="0"/>
                <w:sz w:val="28"/>
                <w:szCs w:val="28"/>
                <w:lang w:val="en-US" w:eastAsia="zh-CN"/>
                <w14:textFill>
                  <w14:solidFill>
                    <w14:schemeClr w14:val="tx1"/>
                  </w14:solidFill>
                </w14:textFill>
              </w:rPr>
              <w:t>窑炉</w:t>
            </w:r>
          </w:p>
        </w:tc>
        <w:tc>
          <w:tcPr>
            <w:tcW w:w="2709" w:type="dxa"/>
            <w:shd w:val="clear" w:color="auto" w:fill="auto"/>
            <w:vAlign w:val="center"/>
          </w:tcPr>
          <w:p w14:paraId="2E53A5F8">
            <w:pPr>
              <w:autoSpaceDE w:val="0"/>
              <w:autoSpaceDN w:val="0"/>
              <w:adjustRightInd w:val="0"/>
              <w:spacing w:line="360" w:lineRule="auto"/>
              <w:jc w:val="center"/>
              <w:rPr>
                <w:rFonts w:hint="eastAsia" w:ascii="仿宋" w:hAnsi="仿宋" w:eastAsia="仿宋" w:cs="仿宋"/>
                <w:bCs/>
                <w:color w:val="000000" w:themeColor="text1"/>
                <w:kern w:val="0"/>
                <w:sz w:val="28"/>
                <w:szCs w:val="28"/>
                <w:lang w:val="en-US" w:eastAsia="zh-CN"/>
                <w14:textFill>
                  <w14:solidFill>
                    <w14:schemeClr w14:val="tx1"/>
                  </w14:solidFill>
                </w14:textFill>
              </w:rPr>
            </w:pPr>
            <w:r>
              <w:rPr>
                <w:rFonts w:hint="eastAsia" w:ascii="仿宋" w:hAnsi="仿宋" w:eastAsia="仿宋" w:cs="仿宋"/>
                <w:bCs/>
                <w:color w:val="000000" w:themeColor="text1"/>
                <w:kern w:val="0"/>
                <w:sz w:val="28"/>
                <w:szCs w:val="28"/>
                <w:lang w:val="en-US" w:eastAsia="zh-CN"/>
                <w14:textFill>
                  <w14:solidFill>
                    <w14:schemeClr w14:val="tx1"/>
                  </w14:solidFill>
                </w14:textFill>
              </w:rPr>
              <w:t>购入天然气生产过程的排放</w:t>
            </w:r>
          </w:p>
        </w:tc>
      </w:tr>
      <w:tr w14:paraId="108109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8699" w:type="dxa"/>
            <w:gridSpan w:val="4"/>
            <w:shd w:val="clear" w:color="auto" w:fill="auto"/>
            <w:vAlign w:val="center"/>
          </w:tcPr>
          <w:p w14:paraId="58F94D06">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说明：</w:t>
            </w:r>
            <w:r>
              <w:rPr>
                <w:rFonts w:hint="eastAsia" w:ascii="仿宋" w:hAnsi="仿宋" w:eastAsia="仿宋" w:cs="仿宋"/>
                <w:bCs/>
                <w:color w:val="000000" w:themeColor="text1"/>
                <w:kern w:val="0"/>
                <w:sz w:val="28"/>
                <w:szCs w:val="28"/>
                <w:lang w:eastAsia="zh-CN"/>
                <w14:textFill>
                  <w14:solidFill>
                    <w14:schemeClr w14:val="tx1"/>
                  </w14:solidFill>
                </w14:textFill>
              </w:rPr>
              <w:t>公司</w:t>
            </w:r>
            <w:r>
              <w:rPr>
                <w:rFonts w:hint="eastAsia" w:ascii="仿宋" w:hAnsi="仿宋" w:eastAsia="仿宋" w:cs="仿宋"/>
                <w:bCs/>
                <w:color w:val="000000" w:themeColor="text1"/>
                <w:kern w:val="0"/>
                <w:sz w:val="28"/>
                <w:szCs w:val="28"/>
                <w14:textFill>
                  <w14:solidFill>
                    <w14:schemeClr w14:val="tx1"/>
                  </w14:solidFill>
                </w14:textFill>
              </w:rPr>
              <w:t>不对外供电。</w:t>
            </w:r>
          </w:p>
        </w:tc>
      </w:tr>
    </w:tbl>
    <w:p w14:paraId="47961EE9">
      <w:pPr>
        <w:spacing w:line="360" w:lineRule="auto"/>
        <w:outlineLvl w:val="1"/>
        <w:rPr>
          <w:rFonts w:hint="eastAsia" w:ascii="仿宋" w:hAnsi="仿宋" w:eastAsia="仿宋" w:cs="仿宋"/>
          <w:bCs/>
          <w:sz w:val="28"/>
          <w:szCs w:val="28"/>
        </w:rPr>
      </w:pPr>
      <w:bookmarkStart w:id="18" w:name="_Toc20450"/>
      <w:r>
        <w:rPr>
          <w:rFonts w:hint="eastAsia" w:ascii="仿宋" w:hAnsi="仿宋" w:eastAsia="仿宋" w:cs="仿宋"/>
          <w:bCs/>
          <w:sz w:val="28"/>
          <w:szCs w:val="28"/>
        </w:rPr>
        <w:t>3.3 核算方法及数据的符合性</w:t>
      </w:r>
      <w:bookmarkEnd w:id="18"/>
    </w:p>
    <w:p w14:paraId="22E3495E">
      <w:pPr>
        <w:pStyle w:val="2"/>
        <w:spacing w:before="240" w:beforeLines="100" w:after="240" w:afterLines="100" w:line="360" w:lineRule="auto"/>
        <w:rPr>
          <w:rFonts w:hint="eastAsia" w:ascii="仿宋" w:hAnsi="仿宋" w:eastAsia="仿宋" w:cs="仿宋"/>
          <w:kern w:val="0"/>
          <w:sz w:val="28"/>
          <w:szCs w:val="28"/>
        </w:rPr>
      </w:pPr>
      <w:r>
        <w:rPr>
          <w:rFonts w:hint="eastAsia" w:ascii="仿宋" w:hAnsi="仿宋" w:eastAsia="仿宋" w:cs="仿宋"/>
          <w:kern w:val="0"/>
          <w:sz w:val="28"/>
          <w:szCs w:val="28"/>
        </w:rPr>
        <w:t>3.3.1 核算方法的符合性</w:t>
      </w:r>
    </w:p>
    <w:p w14:paraId="39DCD777">
      <w:pPr>
        <w:spacing w:before="120" w:beforeLines="50" w:after="120" w:afterLines="50"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公司对</w:t>
      </w:r>
      <w:r>
        <w:rPr>
          <w:rFonts w:hint="eastAsia" w:ascii="仿宋" w:hAnsi="仿宋" w:eastAsia="仿宋" w:cs="仿宋"/>
          <w:bCs/>
          <w:color w:val="000000" w:themeColor="text1"/>
          <w:sz w:val="28"/>
          <w:szCs w:val="28"/>
          <w14:textFill>
            <w14:solidFill>
              <w14:schemeClr w14:val="tx1"/>
            </w14:solidFill>
          </w14:textFill>
        </w:rPr>
        <w:t>202</w:t>
      </w:r>
      <w:r>
        <w:rPr>
          <w:rFonts w:hint="eastAsia" w:ascii="仿宋" w:hAnsi="仿宋" w:eastAsia="仿宋" w:cs="仿宋"/>
          <w:bCs/>
          <w:color w:val="000000" w:themeColor="text1"/>
          <w:sz w:val="28"/>
          <w:szCs w:val="28"/>
          <w:lang w:val="en-US" w:eastAsia="zh-CN"/>
          <w14:textFill>
            <w14:solidFill>
              <w14:schemeClr w14:val="tx1"/>
            </w14:solidFill>
          </w14:textFill>
        </w:rPr>
        <w:t>4</w:t>
      </w:r>
      <w:r>
        <w:rPr>
          <w:rFonts w:hint="eastAsia" w:ascii="仿宋" w:hAnsi="仿宋" w:eastAsia="仿宋" w:cs="仿宋"/>
          <w:bCs/>
          <w:color w:val="000000" w:themeColor="text1"/>
          <w:sz w:val="28"/>
          <w:szCs w:val="28"/>
          <w14:textFill>
            <w14:solidFill>
              <w14:schemeClr w14:val="tx1"/>
            </w14:solidFill>
          </w14:textFill>
        </w:rPr>
        <w:t>年度温室气体排放进行了核算，其中能源作为原材料用途的排放、过程排放、净购入电力</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天然气消耗</w:t>
      </w:r>
      <w:r>
        <w:rPr>
          <w:rFonts w:hint="eastAsia" w:ascii="仿宋" w:hAnsi="仿宋" w:eastAsia="仿宋" w:cs="仿宋"/>
          <w:bCs/>
          <w:color w:val="000000" w:themeColor="text1"/>
          <w:sz w:val="28"/>
          <w:szCs w:val="28"/>
          <w14:textFill>
            <w14:solidFill>
              <w14:schemeClr w14:val="tx1"/>
            </w14:solidFill>
          </w14:textFill>
        </w:rPr>
        <w:t>产生的排放产生的排放均采用活动水平与排放因子乘积进行计算，其核算方法的选择符合《工业企业温室气体排放核算和报告》（GB/T32150-2015）、《工业其他行业温室气体排放核算方法与报告指南（试行）》的要求。</w:t>
      </w:r>
    </w:p>
    <w:p w14:paraId="0C174BB7">
      <w:pPr>
        <w:pStyle w:val="2"/>
        <w:spacing w:before="240" w:beforeLines="100" w:after="240" w:afterLines="100" w:line="360" w:lineRule="auto"/>
        <w:rPr>
          <w:rFonts w:hint="eastAsia" w:ascii="仿宋" w:hAnsi="仿宋" w:eastAsia="仿宋" w:cs="仿宋"/>
          <w:kern w:val="0"/>
          <w:sz w:val="28"/>
          <w:szCs w:val="28"/>
        </w:rPr>
      </w:pPr>
      <w:r>
        <w:rPr>
          <w:rFonts w:hint="eastAsia" w:ascii="仿宋" w:hAnsi="仿宋" w:eastAsia="仿宋" w:cs="仿宋"/>
          <w:kern w:val="0"/>
          <w:sz w:val="28"/>
          <w:szCs w:val="28"/>
        </w:rPr>
        <w:t>3.3.2 数据的符合性</w:t>
      </w:r>
    </w:p>
    <w:p w14:paraId="6EE1187E">
      <w:pPr>
        <w:autoSpaceDE w:val="0"/>
        <w:autoSpaceDN w:val="0"/>
        <w:adjustRightInd w:val="0"/>
        <w:spacing w:before="120" w:beforeLines="50" w:after="120" w:afterLines="50"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数据的符合性详见表3-4。</w:t>
      </w:r>
    </w:p>
    <w:p w14:paraId="5869D7BA">
      <w:pPr>
        <w:autoSpaceDE w:val="0"/>
        <w:autoSpaceDN w:val="0"/>
        <w:adjustRightInd w:val="0"/>
        <w:spacing w:before="120" w:beforeLines="50" w:after="120" w:afterLines="50"/>
        <w:jc w:val="center"/>
        <w:rPr>
          <w:rFonts w:hint="eastAsia" w:ascii="仿宋" w:hAnsi="仿宋" w:eastAsia="仿宋" w:cs="仿宋"/>
          <w:bCs/>
          <w:kern w:val="0"/>
          <w:sz w:val="28"/>
          <w:szCs w:val="28"/>
        </w:rPr>
      </w:pPr>
      <w:r>
        <w:rPr>
          <w:rFonts w:hint="eastAsia" w:ascii="仿宋" w:hAnsi="仿宋" w:eastAsia="仿宋" w:cs="仿宋"/>
          <w:bCs/>
          <w:kern w:val="0"/>
          <w:sz w:val="28"/>
          <w:szCs w:val="28"/>
        </w:rPr>
        <w:t xml:space="preserve">表3-4 </w:t>
      </w:r>
      <w:r>
        <w:rPr>
          <w:rFonts w:hint="eastAsia" w:ascii="仿宋" w:hAnsi="仿宋" w:eastAsia="仿宋" w:cs="仿宋"/>
          <w:bCs/>
          <w:kern w:val="0"/>
          <w:sz w:val="28"/>
          <w:szCs w:val="28"/>
          <w:lang w:eastAsia="zh-CN"/>
        </w:rPr>
        <w:t>公司</w:t>
      </w:r>
      <w:r>
        <w:rPr>
          <w:rFonts w:hint="eastAsia" w:ascii="仿宋" w:hAnsi="仿宋" w:eastAsia="仿宋" w:cs="仿宋"/>
          <w:bCs/>
          <w:kern w:val="0"/>
          <w:sz w:val="28"/>
          <w:szCs w:val="28"/>
        </w:rPr>
        <w:t>数据符合性</w:t>
      </w:r>
    </w:p>
    <w:tbl>
      <w:tblPr>
        <w:tblStyle w:val="8"/>
        <w:tblW w:w="846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661"/>
        <w:gridCol w:w="1535"/>
        <w:gridCol w:w="1098"/>
        <w:gridCol w:w="945"/>
        <w:gridCol w:w="3239"/>
        <w:gridCol w:w="991"/>
      </w:tblGrid>
      <w:tr w14:paraId="4FBCBB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25" w:hRule="atLeast"/>
          <w:tblHeader/>
        </w:trPr>
        <w:tc>
          <w:tcPr>
            <w:tcW w:w="2196" w:type="dxa"/>
            <w:gridSpan w:val="2"/>
            <w:shd w:val="clear" w:color="auto" w:fill="auto"/>
            <w:noWrap/>
            <w:tcMar>
              <w:top w:w="15" w:type="dxa"/>
              <w:left w:w="15" w:type="dxa"/>
              <w:right w:w="15" w:type="dxa"/>
            </w:tcMar>
            <w:vAlign w:val="center"/>
          </w:tcPr>
          <w:p w14:paraId="6ADBDD0E">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项目</w:t>
            </w:r>
          </w:p>
        </w:tc>
        <w:tc>
          <w:tcPr>
            <w:tcW w:w="1098" w:type="dxa"/>
            <w:shd w:val="clear" w:color="auto" w:fill="auto"/>
            <w:tcMar>
              <w:top w:w="15" w:type="dxa"/>
              <w:left w:w="15" w:type="dxa"/>
              <w:right w:w="15" w:type="dxa"/>
            </w:tcMar>
            <w:vAlign w:val="center"/>
          </w:tcPr>
          <w:p w14:paraId="5626A3BA">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参数</w:t>
            </w:r>
          </w:p>
        </w:tc>
        <w:tc>
          <w:tcPr>
            <w:tcW w:w="945" w:type="dxa"/>
            <w:shd w:val="clear" w:color="auto" w:fill="auto"/>
            <w:tcMar>
              <w:top w:w="15" w:type="dxa"/>
              <w:left w:w="15" w:type="dxa"/>
              <w:right w:w="15" w:type="dxa"/>
            </w:tcMar>
            <w:vAlign w:val="center"/>
          </w:tcPr>
          <w:p w14:paraId="429B2FE1">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单位</w:t>
            </w:r>
          </w:p>
        </w:tc>
        <w:tc>
          <w:tcPr>
            <w:tcW w:w="3239" w:type="dxa"/>
            <w:shd w:val="clear" w:color="auto" w:fill="auto"/>
            <w:tcMar>
              <w:top w:w="15" w:type="dxa"/>
              <w:left w:w="15" w:type="dxa"/>
              <w:right w:w="15" w:type="dxa"/>
            </w:tcMar>
            <w:vAlign w:val="center"/>
          </w:tcPr>
          <w:p w14:paraId="61EDFA9E">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参数描述</w:t>
            </w:r>
          </w:p>
        </w:tc>
        <w:tc>
          <w:tcPr>
            <w:tcW w:w="991" w:type="dxa"/>
            <w:shd w:val="clear" w:color="auto" w:fill="auto"/>
            <w:tcMar>
              <w:top w:w="15" w:type="dxa"/>
              <w:left w:w="15" w:type="dxa"/>
              <w:right w:w="15" w:type="dxa"/>
            </w:tcMar>
            <w:vAlign w:val="center"/>
          </w:tcPr>
          <w:p w14:paraId="395F8FF6">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是否制定监测计划</w:t>
            </w:r>
          </w:p>
        </w:tc>
      </w:tr>
      <w:tr w14:paraId="5A827C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45" w:hRule="atLeast"/>
        </w:trPr>
        <w:tc>
          <w:tcPr>
            <w:tcW w:w="661" w:type="dxa"/>
            <w:shd w:val="clear" w:color="auto" w:fill="auto"/>
            <w:tcMar>
              <w:top w:w="15" w:type="dxa"/>
              <w:left w:w="15" w:type="dxa"/>
              <w:right w:w="15" w:type="dxa"/>
            </w:tcMar>
            <w:vAlign w:val="center"/>
          </w:tcPr>
          <w:p w14:paraId="05F605AA">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活动水平数据</w:t>
            </w:r>
          </w:p>
        </w:tc>
        <w:tc>
          <w:tcPr>
            <w:tcW w:w="1535" w:type="dxa"/>
            <w:shd w:val="clear" w:color="auto" w:fill="auto"/>
            <w:tcMar>
              <w:top w:w="15" w:type="dxa"/>
              <w:left w:w="15" w:type="dxa"/>
              <w:right w:w="15" w:type="dxa"/>
            </w:tcMar>
            <w:vAlign w:val="center"/>
          </w:tcPr>
          <w:p w14:paraId="76EF2439">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净购入电力产生的排放</w:t>
            </w:r>
          </w:p>
        </w:tc>
        <w:tc>
          <w:tcPr>
            <w:tcW w:w="1098" w:type="dxa"/>
            <w:shd w:val="clear" w:color="auto" w:fill="auto"/>
            <w:tcMar>
              <w:top w:w="15" w:type="dxa"/>
              <w:left w:w="15" w:type="dxa"/>
              <w:right w:w="15" w:type="dxa"/>
            </w:tcMar>
            <w:vAlign w:val="center"/>
          </w:tcPr>
          <w:p w14:paraId="6B0DB135">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电</w:t>
            </w:r>
          </w:p>
        </w:tc>
        <w:tc>
          <w:tcPr>
            <w:tcW w:w="945" w:type="dxa"/>
            <w:shd w:val="clear" w:color="auto" w:fill="auto"/>
            <w:tcMar>
              <w:top w:w="15" w:type="dxa"/>
              <w:left w:w="15" w:type="dxa"/>
              <w:right w:w="15" w:type="dxa"/>
            </w:tcMar>
            <w:vAlign w:val="center"/>
          </w:tcPr>
          <w:p w14:paraId="656FC38C">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MWh</w:t>
            </w:r>
          </w:p>
        </w:tc>
        <w:tc>
          <w:tcPr>
            <w:tcW w:w="3239" w:type="dxa"/>
            <w:shd w:val="clear" w:color="auto" w:fill="auto"/>
            <w:tcMar>
              <w:top w:w="15" w:type="dxa"/>
              <w:left w:w="15" w:type="dxa"/>
              <w:right w:w="15" w:type="dxa"/>
            </w:tcMar>
            <w:vAlign w:val="center"/>
          </w:tcPr>
          <w:p w14:paraId="67C54517">
            <w:pPr>
              <w:autoSpaceDE w:val="0"/>
              <w:autoSpaceDN w:val="0"/>
              <w:adjustRightInd w:val="0"/>
              <w:spacing w:line="360" w:lineRule="auto"/>
              <w:jc w:val="left"/>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主要用于生产及办公耗电设备，数据来源于202</w:t>
            </w:r>
            <w:r>
              <w:rPr>
                <w:rFonts w:hint="eastAsia" w:ascii="仿宋" w:hAnsi="仿宋" w:eastAsia="仿宋" w:cs="仿宋"/>
                <w:bCs/>
                <w:color w:val="000000" w:themeColor="text1"/>
                <w:kern w:val="0"/>
                <w:sz w:val="28"/>
                <w:szCs w:val="28"/>
                <w:lang w:val="en-US" w:eastAsia="zh-CN"/>
                <w14:textFill>
                  <w14:solidFill>
                    <w14:schemeClr w14:val="tx1"/>
                  </w14:solidFill>
                </w14:textFill>
              </w:rPr>
              <w:t>4</w:t>
            </w:r>
            <w:r>
              <w:rPr>
                <w:rFonts w:hint="eastAsia" w:ascii="仿宋" w:hAnsi="仿宋" w:eastAsia="仿宋" w:cs="仿宋"/>
                <w:bCs/>
                <w:color w:val="000000" w:themeColor="text1"/>
                <w:kern w:val="0"/>
                <w:sz w:val="28"/>
                <w:szCs w:val="28"/>
                <w14:textFill>
                  <w14:solidFill>
                    <w14:schemeClr w14:val="tx1"/>
                  </w14:solidFill>
                </w14:textFill>
              </w:rPr>
              <w:t>年能源消耗统计报表，电费发票和缴费通知单，无数据缺失处理。</w:t>
            </w:r>
          </w:p>
        </w:tc>
        <w:tc>
          <w:tcPr>
            <w:tcW w:w="991" w:type="dxa"/>
            <w:shd w:val="clear" w:color="auto" w:fill="auto"/>
            <w:tcMar>
              <w:top w:w="15" w:type="dxa"/>
              <w:left w:w="15" w:type="dxa"/>
              <w:right w:w="15" w:type="dxa"/>
            </w:tcMar>
            <w:vAlign w:val="center"/>
          </w:tcPr>
          <w:p w14:paraId="41FB1188">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每月电表连续监测</w:t>
            </w:r>
          </w:p>
        </w:tc>
      </w:tr>
      <w:tr w14:paraId="6C30AF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45" w:hRule="atLeast"/>
        </w:trPr>
        <w:tc>
          <w:tcPr>
            <w:tcW w:w="661" w:type="dxa"/>
            <w:shd w:val="clear" w:color="auto" w:fill="auto"/>
            <w:tcMar>
              <w:top w:w="15" w:type="dxa"/>
              <w:left w:w="15" w:type="dxa"/>
              <w:right w:w="15" w:type="dxa"/>
            </w:tcMar>
            <w:vAlign w:val="center"/>
          </w:tcPr>
          <w:p w14:paraId="5DE7A77C">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活动水平数据</w:t>
            </w:r>
          </w:p>
        </w:tc>
        <w:tc>
          <w:tcPr>
            <w:tcW w:w="1535" w:type="dxa"/>
            <w:shd w:val="clear" w:color="auto" w:fill="auto"/>
            <w:tcMar>
              <w:top w:w="15" w:type="dxa"/>
              <w:left w:w="15" w:type="dxa"/>
              <w:right w:w="15" w:type="dxa"/>
            </w:tcMar>
            <w:vAlign w:val="center"/>
          </w:tcPr>
          <w:p w14:paraId="7CB8D3D6">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净购入天然气产生的排放</w:t>
            </w:r>
          </w:p>
        </w:tc>
        <w:tc>
          <w:tcPr>
            <w:tcW w:w="1098" w:type="dxa"/>
            <w:shd w:val="clear" w:color="auto" w:fill="auto"/>
            <w:tcMar>
              <w:top w:w="15" w:type="dxa"/>
              <w:left w:w="15" w:type="dxa"/>
              <w:right w:w="15" w:type="dxa"/>
            </w:tcMar>
            <w:vAlign w:val="center"/>
          </w:tcPr>
          <w:p w14:paraId="40D7FE1F">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天然气</w:t>
            </w:r>
          </w:p>
        </w:tc>
        <w:tc>
          <w:tcPr>
            <w:tcW w:w="945" w:type="dxa"/>
            <w:shd w:val="clear" w:color="auto" w:fill="auto"/>
            <w:tcMar>
              <w:top w:w="15" w:type="dxa"/>
              <w:left w:w="15" w:type="dxa"/>
              <w:right w:w="15" w:type="dxa"/>
            </w:tcMar>
            <w:vAlign w:val="center"/>
          </w:tcPr>
          <w:p w14:paraId="2A2572C7">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立方米</w:t>
            </w:r>
          </w:p>
        </w:tc>
        <w:tc>
          <w:tcPr>
            <w:tcW w:w="3239" w:type="dxa"/>
            <w:shd w:val="clear" w:color="auto" w:fill="auto"/>
            <w:tcMar>
              <w:top w:w="15" w:type="dxa"/>
              <w:left w:w="15" w:type="dxa"/>
              <w:right w:w="15" w:type="dxa"/>
            </w:tcMar>
            <w:vAlign w:val="center"/>
          </w:tcPr>
          <w:p w14:paraId="43D65E18">
            <w:pPr>
              <w:autoSpaceDE w:val="0"/>
              <w:autoSpaceDN w:val="0"/>
              <w:adjustRightInd w:val="0"/>
              <w:spacing w:line="360" w:lineRule="auto"/>
              <w:jc w:val="left"/>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主要用于</w:t>
            </w:r>
            <w:r>
              <w:rPr>
                <w:rFonts w:hint="eastAsia" w:ascii="仿宋" w:hAnsi="仿宋" w:eastAsia="仿宋" w:cs="仿宋"/>
                <w:bCs/>
                <w:color w:val="000000" w:themeColor="text1"/>
                <w:kern w:val="0"/>
                <w:sz w:val="28"/>
                <w:szCs w:val="28"/>
                <w:lang w:val="en-US" w:eastAsia="zh-CN"/>
                <w14:textFill>
                  <w14:solidFill>
                    <w14:schemeClr w14:val="tx1"/>
                  </w14:solidFill>
                </w14:textFill>
              </w:rPr>
              <w:t>窑</w:t>
            </w:r>
            <w:r>
              <w:rPr>
                <w:rFonts w:hint="eastAsia" w:ascii="仿宋" w:hAnsi="仿宋" w:eastAsia="仿宋" w:cs="仿宋"/>
                <w:bCs/>
                <w:color w:val="000000" w:themeColor="text1"/>
                <w:kern w:val="0"/>
                <w:sz w:val="28"/>
                <w:szCs w:val="28"/>
                <w14:textFill>
                  <w14:solidFill>
                    <w14:schemeClr w14:val="tx1"/>
                  </w14:solidFill>
                </w14:textFill>
              </w:rPr>
              <w:t>炉设备，数据来源于202</w:t>
            </w:r>
            <w:r>
              <w:rPr>
                <w:rFonts w:hint="eastAsia" w:ascii="仿宋" w:hAnsi="仿宋" w:eastAsia="仿宋" w:cs="仿宋"/>
                <w:bCs/>
                <w:color w:val="000000" w:themeColor="text1"/>
                <w:kern w:val="0"/>
                <w:sz w:val="28"/>
                <w:szCs w:val="28"/>
                <w:lang w:val="en-US" w:eastAsia="zh-CN"/>
                <w14:textFill>
                  <w14:solidFill>
                    <w14:schemeClr w14:val="tx1"/>
                  </w14:solidFill>
                </w14:textFill>
              </w:rPr>
              <w:t>4</w:t>
            </w:r>
            <w:r>
              <w:rPr>
                <w:rFonts w:hint="eastAsia" w:ascii="仿宋" w:hAnsi="仿宋" w:eastAsia="仿宋" w:cs="仿宋"/>
                <w:bCs/>
                <w:color w:val="000000" w:themeColor="text1"/>
                <w:kern w:val="0"/>
                <w:sz w:val="28"/>
                <w:szCs w:val="28"/>
                <w14:textFill>
                  <w14:solidFill>
                    <w14:schemeClr w14:val="tx1"/>
                  </w14:solidFill>
                </w14:textFill>
              </w:rPr>
              <w:t>年能源消耗统计报表，天然气发票和缴费通知单，无数据缺失处理。</w:t>
            </w:r>
          </w:p>
        </w:tc>
        <w:tc>
          <w:tcPr>
            <w:tcW w:w="991" w:type="dxa"/>
            <w:shd w:val="clear" w:color="auto" w:fill="auto"/>
            <w:tcMar>
              <w:top w:w="15" w:type="dxa"/>
              <w:left w:w="15" w:type="dxa"/>
              <w:right w:w="15" w:type="dxa"/>
            </w:tcMar>
            <w:vAlign w:val="center"/>
          </w:tcPr>
          <w:p w14:paraId="29DD6D8E">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每月天然气连续监测</w:t>
            </w:r>
          </w:p>
        </w:tc>
      </w:tr>
      <w:tr w14:paraId="5BB33E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661" w:type="dxa"/>
            <w:shd w:val="clear" w:color="auto" w:fill="auto"/>
            <w:tcMar>
              <w:top w:w="15" w:type="dxa"/>
              <w:left w:w="15" w:type="dxa"/>
              <w:right w:w="15" w:type="dxa"/>
            </w:tcMar>
            <w:vAlign w:val="center"/>
          </w:tcPr>
          <w:p w14:paraId="049E5A7A">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排放因子</w:t>
            </w:r>
          </w:p>
        </w:tc>
        <w:tc>
          <w:tcPr>
            <w:tcW w:w="1535" w:type="dxa"/>
            <w:shd w:val="clear" w:color="auto" w:fill="auto"/>
            <w:tcMar>
              <w:top w:w="15" w:type="dxa"/>
              <w:left w:w="15" w:type="dxa"/>
              <w:right w:w="15" w:type="dxa"/>
            </w:tcMar>
            <w:vAlign w:val="center"/>
          </w:tcPr>
          <w:p w14:paraId="4C92A073">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购入电力的排放</w:t>
            </w:r>
          </w:p>
        </w:tc>
        <w:tc>
          <w:tcPr>
            <w:tcW w:w="1098" w:type="dxa"/>
            <w:shd w:val="clear" w:color="auto" w:fill="auto"/>
            <w:tcMar>
              <w:top w:w="15" w:type="dxa"/>
              <w:left w:w="15" w:type="dxa"/>
              <w:right w:w="15" w:type="dxa"/>
            </w:tcMar>
            <w:vAlign w:val="center"/>
          </w:tcPr>
          <w:p w14:paraId="4D4A2D1D">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电力排放因子</w:t>
            </w:r>
          </w:p>
        </w:tc>
        <w:tc>
          <w:tcPr>
            <w:tcW w:w="945" w:type="dxa"/>
            <w:shd w:val="clear" w:color="auto" w:fill="auto"/>
            <w:tcMar>
              <w:top w:w="15" w:type="dxa"/>
              <w:left w:w="15" w:type="dxa"/>
              <w:right w:w="15" w:type="dxa"/>
            </w:tcMar>
            <w:vAlign w:val="center"/>
          </w:tcPr>
          <w:p w14:paraId="78083053">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tCO</w:t>
            </w:r>
            <w:r>
              <w:rPr>
                <w:rFonts w:hint="eastAsia" w:ascii="仿宋" w:hAnsi="仿宋" w:eastAsia="仿宋" w:cs="仿宋"/>
                <w:bCs/>
                <w:color w:val="000000" w:themeColor="text1"/>
                <w:kern w:val="0"/>
                <w:sz w:val="28"/>
                <w:szCs w:val="28"/>
                <w:vertAlign w:val="subscript"/>
                <w14:textFill>
                  <w14:solidFill>
                    <w14:schemeClr w14:val="tx1"/>
                  </w14:solidFill>
                </w14:textFill>
              </w:rPr>
              <w:t>2</w:t>
            </w:r>
            <w:r>
              <w:rPr>
                <w:rFonts w:hint="eastAsia" w:ascii="仿宋" w:hAnsi="仿宋" w:eastAsia="仿宋" w:cs="仿宋"/>
                <w:bCs/>
                <w:color w:val="000000" w:themeColor="text1"/>
                <w:kern w:val="0"/>
                <w:sz w:val="28"/>
                <w:szCs w:val="28"/>
                <w14:textFill>
                  <w14:solidFill>
                    <w14:schemeClr w14:val="tx1"/>
                  </w14:solidFill>
                </w14:textFill>
              </w:rPr>
              <w:t>/MWh</w:t>
            </w:r>
          </w:p>
        </w:tc>
        <w:tc>
          <w:tcPr>
            <w:tcW w:w="3239" w:type="dxa"/>
            <w:shd w:val="clear" w:color="auto" w:fill="auto"/>
            <w:tcMar>
              <w:top w:w="15" w:type="dxa"/>
              <w:left w:w="15" w:type="dxa"/>
              <w:right w:w="15" w:type="dxa"/>
            </w:tcMar>
            <w:vAlign w:val="center"/>
          </w:tcPr>
          <w:p w14:paraId="3FA4C803">
            <w:pPr>
              <w:autoSpaceDE w:val="0"/>
              <w:autoSpaceDN w:val="0"/>
              <w:adjustRightInd w:val="0"/>
              <w:spacing w:line="360" w:lineRule="auto"/>
              <w:jc w:val="left"/>
              <w:rPr>
                <w:rFonts w:hint="eastAsia" w:ascii="仿宋" w:hAnsi="仿宋" w:eastAsia="仿宋" w:cs="仿宋"/>
                <w:bCs/>
                <w:color w:val="000000" w:themeColor="text1"/>
                <w:kern w:val="0"/>
                <w:sz w:val="28"/>
                <w:szCs w:val="28"/>
                <w:highlight w:val="yellow"/>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数据来源于《2011 年和 2012 年中国区域电网平均 CO</w:t>
            </w:r>
            <w:r>
              <w:rPr>
                <w:rFonts w:hint="eastAsia" w:ascii="仿宋" w:hAnsi="仿宋" w:eastAsia="仿宋" w:cs="仿宋"/>
                <w:bCs/>
                <w:color w:val="000000" w:themeColor="text1"/>
                <w:kern w:val="0"/>
                <w:sz w:val="28"/>
                <w:szCs w:val="28"/>
                <w:vertAlign w:val="subscript"/>
                <w14:textFill>
                  <w14:solidFill>
                    <w14:schemeClr w14:val="tx1"/>
                  </w14:solidFill>
                </w14:textFill>
              </w:rPr>
              <w:t>2</w:t>
            </w:r>
            <w:r>
              <w:rPr>
                <w:rFonts w:hint="eastAsia" w:ascii="仿宋" w:hAnsi="仿宋" w:eastAsia="仿宋" w:cs="仿宋"/>
                <w:bCs/>
                <w:color w:val="000000" w:themeColor="text1"/>
                <w:kern w:val="0"/>
                <w:sz w:val="28"/>
                <w:szCs w:val="28"/>
                <w14:textFill>
                  <w14:solidFill>
                    <w14:schemeClr w14:val="tx1"/>
                  </w14:solidFill>
                </w14:textFill>
              </w:rPr>
              <w:t>排放因子》中华中电网排放因子</w:t>
            </w:r>
          </w:p>
        </w:tc>
        <w:tc>
          <w:tcPr>
            <w:tcW w:w="991" w:type="dxa"/>
            <w:shd w:val="clear" w:color="auto" w:fill="auto"/>
            <w:tcMar>
              <w:top w:w="15" w:type="dxa"/>
              <w:left w:w="15" w:type="dxa"/>
              <w:right w:w="15" w:type="dxa"/>
            </w:tcMar>
            <w:vAlign w:val="center"/>
          </w:tcPr>
          <w:p w14:paraId="52F9DA67">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w:t>
            </w:r>
          </w:p>
        </w:tc>
      </w:tr>
      <w:tr w14:paraId="722663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84" w:hRule="atLeast"/>
        </w:trPr>
        <w:tc>
          <w:tcPr>
            <w:tcW w:w="661" w:type="dxa"/>
            <w:shd w:val="clear" w:color="auto" w:fill="auto"/>
            <w:tcMar>
              <w:top w:w="15" w:type="dxa"/>
              <w:left w:w="15" w:type="dxa"/>
              <w:right w:w="15" w:type="dxa"/>
            </w:tcMar>
            <w:vAlign w:val="center"/>
          </w:tcPr>
          <w:p w14:paraId="768FD5B2">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排放因子</w:t>
            </w:r>
          </w:p>
        </w:tc>
        <w:tc>
          <w:tcPr>
            <w:tcW w:w="1535" w:type="dxa"/>
            <w:shd w:val="clear" w:color="auto" w:fill="auto"/>
            <w:tcMar>
              <w:top w:w="15" w:type="dxa"/>
              <w:left w:w="15" w:type="dxa"/>
              <w:right w:w="15" w:type="dxa"/>
            </w:tcMar>
            <w:vAlign w:val="center"/>
          </w:tcPr>
          <w:p w14:paraId="25A84FE4">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购入天然气的排放</w:t>
            </w:r>
          </w:p>
        </w:tc>
        <w:tc>
          <w:tcPr>
            <w:tcW w:w="1098" w:type="dxa"/>
            <w:shd w:val="clear" w:color="auto" w:fill="auto"/>
            <w:tcMar>
              <w:top w:w="15" w:type="dxa"/>
              <w:left w:w="15" w:type="dxa"/>
              <w:right w:w="15" w:type="dxa"/>
            </w:tcMar>
            <w:vAlign w:val="center"/>
          </w:tcPr>
          <w:p w14:paraId="63B450C7">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天然气排放因子</w:t>
            </w:r>
          </w:p>
        </w:tc>
        <w:tc>
          <w:tcPr>
            <w:tcW w:w="945" w:type="dxa"/>
            <w:shd w:val="clear" w:color="auto" w:fill="auto"/>
            <w:tcMar>
              <w:top w:w="15" w:type="dxa"/>
              <w:left w:w="15" w:type="dxa"/>
              <w:right w:w="15" w:type="dxa"/>
            </w:tcMar>
            <w:vAlign w:val="center"/>
          </w:tcPr>
          <w:p w14:paraId="51BBE4B0">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kgCO</w:t>
            </w:r>
            <w:r>
              <w:rPr>
                <w:rFonts w:hint="eastAsia" w:ascii="仿宋" w:hAnsi="仿宋" w:eastAsia="仿宋" w:cs="仿宋"/>
                <w:bCs/>
                <w:color w:val="000000" w:themeColor="text1"/>
                <w:kern w:val="0"/>
                <w:sz w:val="28"/>
                <w:szCs w:val="28"/>
                <w:vertAlign w:val="subscript"/>
                <w14:textFill>
                  <w14:solidFill>
                    <w14:schemeClr w14:val="tx1"/>
                  </w14:solidFill>
                </w14:textFill>
              </w:rPr>
              <w:t>2</w:t>
            </w:r>
            <w:r>
              <w:rPr>
                <w:rFonts w:hint="eastAsia" w:ascii="仿宋" w:hAnsi="仿宋" w:eastAsia="仿宋" w:cs="仿宋"/>
                <w:bCs/>
                <w:color w:val="000000" w:themeColor="text1"/>
                <w:kern w:val="0"/>
                <w:sz w:val="28"/>
                <w:szCs w:val="28"/>
                <w14:textFill>
                  <w14:solidFill>
                    <w14:schemeClr w14:val="tx1"/>
                  </w14:solidFill>
                </w14:textFill>
              </w:rPr>
              <w:t>/MJ</w:t>
            </w:r>
          </w:p>
        </w:tc>
        <w:tc>
          <w:tcPr>
            <w:tcW w:w="3239" w:type="dxa"/>
            <w:shd w:val="clear" w:color="auto" w:fill="auto"/>
            <w:tcMar>
              <w:top w:w="15" w:type="dxa"/>
              <w:left w:w="15" w:type="dxa"/>
              <w:right w:w="15" w:type="dxa"/>
            </w:tcMar>
            <w:vAlign w:val="center"/>
          </w:tcPr>
          <w:p w14:paraId="5BD30CE2">
            <w:pPr>
              <w:autoSpaceDE w:val="0"/>
              <w:autoSpaceDN w:val="0"/>
              <w:adjustRightInd w:val="0"/>
              <w:spacing w:line="360" w:lineRule="auto"/>
              <w:jc w:val="left"/>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数据来源于《各种燃料地位热值及CO</w:t>
            </w:r>
            <w:r>
              <w:rPr>
                <w:rFonts w:hint="eastAsia" w:ascii="仿宋" w:hAnsi="仿宋" w:eastAsia="仿宋" w:cs="仿宋"/>
                <w:bCs/>
                <w:color w:val="000000" w:themeColor="text1"/>
                <w:kern w:val="0"/>
                <w:sz w:val="28"/>
                <w:szCs w:val="28"/>
                <w:vertAlign w:val="subscript"/>
                <w14:textFill>
                  <w14:solidFill>
                    <w14:schemeClr w14:val="tx1"/>
                  </w14:solidFill>
                </w14:textFill>
              </w:rPr>
              <w:t>2</w:t>
            </w:r>
            <w:r>
              <w:rPr>
                <w:rFonts w:hint="eastAsia" w:ascii="仿宋" w:hAnsi="仿宋" w:eastAsia="仿宋" w:cs="仿宋"/>
                <w:bCs/>
                <w:color w:val="000000" w:themeColor="text1"/>
                <w:kern w:val="0"/>
                <w:sz w:val="28"/>
                <w:szCs w:val="28"/>
                <w14:textFill>
                  <w14:solidFill>
                    <w14:schemeClr w14:val="tx1"/>
                  </w14:solidFill>
                </w14:textFill>
              </w:rPr>
              <w:t>排放因子（联合国政府间气候变化专门委员会IPCC推荐）》中天然气排放因子</w:t>
            </w:r>
          </w:p>
        </w:tc>
        <w:tc>
          <w:tcPr>
            <w:tcW w:w="991" w:type="dxa"/>
            <w:shd w:val="clear" w:color="auto" w:fill="auto"/>
            <w:tcMar>
              <w:top w:w="15" w:type="dxa"/>
              <w:left w:w="15" w:type="dxa"/>
              <w:right w:w="15" w:type="dxa"/>
            </w:tcMar>
            <w:vAlign w:val="center"/>
          </w:tcPr>
          <w:p w14:paraId="36539B85">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p>
        </w:tc>
      </w:tr>
      <w:tr w14:paraId="7481AA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7" w:hRule="atLeast"/>
        </w:trPr>
        <w:tc>
          <w:tcPr>
            <w:tcW w:w="2196" w:type="dxa"/>
            <w:gridSpan w:val="2"/>
            <w:vMerge w:val="restart"/>
            <w:shd w:val="clear" w:color="auto" w:fill="auto"/>
            <w:tcMar>
              <w:top w:w="15" w:type="dxa"/>
              <w:left w:w="15" w:type="dxa"/>
              <w:right w:w="15" w:type="dxa"/>
            </w:tcMar>
            <w:vAlign w:val="center"/>
          </w:tcPr>
          <w:p w14:paraId="196BCEA2">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其他数据</w:t>
            </w:r>
          </w:p>
        </w:tc>
        <w:tc>
          <w:tcPr>
            <w:tcW w:w="1098" w:type="dxa"/>
            <w:shd w:val="clear" w:color="auto" w:fill="auto"/>
            <w:tcMar>
              <w:top w:w="15" w:type="dxa"/>
              <w:left w:w="15" w:type="dxa"/>
              <w:right w:w="15" w:type="dxa"/>
            </w:tcMar>
            <w:vAlign w:val="center"/>
          </w:tcPr>
          <w:p w14:paraId="2C7EB7F5">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年产值</w:t>
            </w:r>
          </w:p>
        </w:tc>
        <w:tc>
          <w:tcPr>
            <w:tcW w:w="945" w:type="dxa"/>
            <w:shd w:val="clear" w:color="auto" w:fill="auto"/>
            <w:tcMar>
              <w:top w:w="15" w:type="dxa"/>
              <w:left w:w="15" w:type="dxa"/>
              <w:right w:w="15" w:type="dxa"/>
            </w:tcMar>
            <w:vAlign w:val="center"/>
          </w:tcPr>
          <w:p w14:paraId="579C285C">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万元</w:t>
            </w:r>
          </w:p>
        </w:tc>
        <w:tc>
          <w:tcPr>
            <w:tcW w:w="3239" w:type="dxa"/>
            <w:shd w:val="clear" w:color="auto" w:fill="auto"/>
            <w:tcMar>
              <w:top w:w="15" w:type="dxa"/>
              <w:left w:w="15" w:type="dxa"/>
              <w:right w:w="15" w:type="dxa"/>
            </w:tcMar>
            <w:vAlign w:val="center"/>
          </w:tcPr>
          <w:p w14:paraId="5B21E819">
            <w:pPr>
              <w:autoSpaceDE w:val="0"/>
              <w:autoSpaceDN w:val="0"/>
              <w:adjustRightInd w:val="0"/>
              <w:spacing w:line="360" w:lineRule="auto"/>
              <w:jc w:val="left"/>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数据来源于公司2022年统计数据</w:t>
            </w:r>
          </w:p>
        </w:tc>
        <w:tc>
          <w:tcPr>
            <w:tcW w:w="991" w:type="dxa"/>
            <w:shd w:val="clear" w:color="auto" w:fill="auto"/>
            <w:tcMar>
              <w:top w:w="15" w:type="dxa"/>
              <w:left w:w="15" w:type="dxa"/>
              <w:right w:w="15" w:type="dxa"/>
            </w:tcMar>
            <w:vAlign w:val="center"/>
          </w:tcPr>
          <w:p w14:paraId="01B225B0">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w:t>
            </w:r>
          </w:p>
        </w:tc>
      </w:tr>
      <w:tr w14:paraId="0B93B6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7" w:hRule="atLeast"/>
        </w:trPr>
        <w:tc>
          <w:tcPr>
            <w:tcW w:w="2196" w:type="dxa"/>
            <w:gridSpan w:val="2"/>
            <w:vMerge w:val="continue"/>
            <w:shd w:val="clear" w:color="auto" w:fill="auto"/>
            <w:tcMar>
              <w:top w:w="15" w:type="dxa"/>
              <w:left w:w="15" w:type="dxa"/>
              <w:right w:w="15" w:type="dxa"/>
            </w:tcMar>
            <w:vAlign w:val="center"/>
          </w:tcPr>
          <w:p w14:paraId="2C8FF598">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p>
        </w:tc>
        <w:tc>
          <w:tcPr>
            <w:tcW w:w="1098" w:type="dxa"/>
            <w:shd w:val="clear" w:color="auto" w:fill="auto"/>
            <w:tcMar>
              <w:top w:w="15" w:type="dxa"/>
              <w:left w:w="15" w:type="dxa"/>
              <w:right w:w="15" w:type="dxa"/>
            </w:tcMar>
            <w:vAlign w:val="center"/>
          </w:tcPr>
          <w:p w14:paraId="057224EC">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产品产量</w:t>
            </w:r>
          </w:p>
        </w:tc>
        <w:tc>
          <w:tcPr>
            <w:tcW w:w="945" w:type="dxa"/>
            <w:shd w:val="clear" w:color="auto" w:fill="auto"/>
            <w:tcMar>
              <w:top w:w="15" w:type="dxa"/>
              <w:left w:w="15" w:type="dxa"/>
              <w:right w:w="15" w:type="dxa"/>
            </w:tcMar>
            <w:vAlign w:val="center"/>
          </w:tcPr>
          <w:p w14:paraId="7CFADFF3">
            <w:pPr>
              <w:autoSpaceDE w:val="0"/>
              <w:autoSpaceDN w:val="0"/>
              <w:adjustRightInd w:val="0"/>
              <w:spacing w:line="360" w:lineRule="auto"/>
              <w:jc w:val="center"/>
              <w:rPr>
                <w:rFonts w:hint="eastAsia" w:ascii="仿宋" w:hAnsi="仿宋" w:eastAsia="仿宋" w:cs="仿宋"/>
                <w:bCs/>
                <w:color w:val="000000" w:themeColor="text1"/>
                <w:kern w:val="0"/>
                <w:sz w:val="28"/>
                <w:szCs w:val="28"/>
                <w:lang w:eastAsia="zh-CN"/>
                <w14:textFill>
                  <w14:solidFill>
                    <w14:schemeClr w14:val="tx1"/>
                  </w14:solidFill>
                </w14:textFill>
              </w:rPr>
            </w:pPr>
            <w:r>
              <w:rPr>
                <w:rFonts w:hint="eastAsia" w:ascii="仿宋" w:hAnsi="仿宋" w:eastAsia="仿宋" w:cs="仿宋"/>
                <w:bCs/>
                <w:color w:val="000000" w:themeColor="text1"/>
                <w:kern w:val="0"/>
                <w:sz w:val="28"/>
                <w:szCs w:val="28"/>
                <w:lang w:val="en-US" w:eastAsia="zh-CN"/>
                <w14:textFill>
                  <w14:solidFill>
                    <w14:schemeClr w14:val="tx1"/>
                  </w14:solidFill>
                </w14:textFill>
              </w:rPr>
              <w:t>吨</w:t>
            </w:r>
          </w:p>
        </w:tc>
        <w:tc>
          <w:tcPr>
            <w:tcW w:w="3239" w:type="dxa"/>
            <w:shd w:val="clear" w:color="auto" w:fill="auto"/>
            <w:tcMar>
              <w:top w:w="15" w:type="dxa"/>
              <w:left w:w="15" w:type="dxa"/>
              <w:right w:w="15" w:type="dxa"/>
            </w:tcMar>
            <w:vAlign w:val="center"/>
          </w:tcPr>
          <w:p w14:paraId="045B4D3F">
            <w:pPr>
              <w:autoSpaceDE w:val="0"/>
              <w:autoSpaceDN w:val="0"/>
              <w:adjustRightInd w:val="0"/>
              <w:spacing w:line="360" w:lineRule="auto"/>
              <w:jc w:val="left"/>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数据来源于公司2022年统计数据</w:t>
            </w:r>
          </w:p>
        </w:tc>
        <w:tc>
          <w:tcPr>
            <w:tcW w:w="991" w:type="dxa"/>
            <w:shd w:val="clear" w:color="auto" w:fill="auto"/>
            <w:tcMar>
              <w:top w:w="15" w:type="dxa"/>
              <w:left w:w="15" w:type="dxa"/>
              <w:right w:w="15" w:type="dxa"/>
            </w:tcMar>
            <w:vAlign w:val="center"/>
          </w:tcPr>
          <w:p w14:paraId="4BEA8107">
            <w:pPr>
              <w:autoSpaceDE w:val="0"/>
              <w:autoSpaceDN w:val="0"/>
              <w:adjustRightInd w:val="0"/>
              <w:spacing w:line="360" w:lineRule="auto"/>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w:t>
            </w:r>
          </w:p>
        </w:tc>
      </w:tr>
    </w:tbl>
    <w:p w14:paraId="10A34641">
      <w:pPr>
        <w:autoSpaceDE w:val="0"/>
        <w:autoSpaceDN w:val="0"/>
        <w:adjustRightInd w:val="0"/>
        <w:spacing w:before="120" w:beforeLines="50" w:after="120" w:afterLines="50" w:line="360" w:lineRule="auto"/>
        <w:ind w:firstLine="560" w:firstLineChars="200"/>
        <w:jc w:val="left"/>
        <w:rPr>
          <w:rFonts w:hint="eastAsia" w:ascii="仿宋" w:hAnsi="仿宋" w:eastAsia="仿宋" w:cs="仿宋"/>
          <w:bCs/>
          <w:kern w:val="0"/>
          <w:sz w:val="28"/>
          <w:szCs w:val="28"/>
        </w:rPr>
      </w:pPr>
      <w:r>
        <w:rPr>
          <w:rFonts w:hint="eastAsia" w:ascii="仿宋" w:hAnsi="仿宋" w:eastAsia="仿宋" w:cs="仿宋"/>
          <w:bCs/>
          <w:kern w:val="0"/>
          <w:sz w:val="28"/>
          <w:szCs w:val="28"/>
        </w:rPr>
        <w:t>式中：</w:t>
      </w:r>
    </w:p>
    <w:p w14:paraId="65AFE0F3">
      <w:pPr>
        <w:autoSpaceDE w:val="0"/>
        <w:autoSpaceDN w:val="0"/>
        <w:adjustRightInd w:val="0"/>
        <w:spacing w:before="120" w:beforeLines="50" w:after="120" w:afterLines="50" w:line="360" w:lineRule="auto"/>
        <w:ind w:firstLine="560" w:firstLineChars="200"/>
        <w:jc w:val="left"/>
        <w:rPr>
          <w:rFonts w:hint="eastAsia" w:ascii="仿宋" w:hAnsi="仿宋" w:eastAsia="仿宋" w:cs="仿宋"/>
          <w:bCs/>
          <w:kern w:val="0"/>
          <w:sz w:val="28"/>
          <w:szCs w:val="28"/>
        </w:rPr>
      </w:pPr>
      <w:r>
        <w:rPr>
          <w:rFonts w:hint="eastAsia" w:ascii="仿宋" w:hAnsi="仿宋" w:eastAsia="仿宋" w:cs="仿宋"/>
          <w:bCs/>
          <w:kern w:val="0"/>
          <w:sz w:val="28"/>
          <w:szCs w:val="28"/>
        </w:rPr>
        <w:t>E电—购入的电力所对应的电力生产环节二氧化碳排放量，单位为吨二氧化碳（tCO2）；</w:t>
      </w:r>
    </w:p>
    <w:p w14:paraId="53DA03EB">
      <w:pPr>
        <w:autoSpaceDE w:val="0"/>
        <w:autoSpaceDN w:val="0"/>
        <w:adjustRightInd w:val="0"/>
        <w:spacing w:before="120" w:beforeLines="50" w:after="120" w:afterLines="50" w:line="360" w:lineRule="auto"/>
        <w:ind w:firstLine="560" w:firstLineChars="200"/>
        <w:jc w:val="left"/>
        <w:rPr>
          <w:rFonts w:hint="eastAsia" w:ascii="仿宋" w:hAnsi="仿宋" w:eastAsia="仿宋" w:cs="仿宋"/>
          <w:bCs/>
          <w:kern w:val="0"/>
          <w:sz w:val="28"/>
          <w:szCs w:val="28"/>
        </w:rPr>
      </w:pPr>
      <w:r>
        <w:rPr>
          <w:rFonts w:hint="eastAsia" w:ascii="仿宋" w:hAnsi="仿宋" w:eastAsia="仿宋" w:cs="仿宋"/>
          <w:bCs/>
          <w:kern w:val="0"/>
          <w:sz w:val="28"/>
          <w:szCs w:val="28"/>
        </w:rPr>
        <w:t>E天然气—购入的天然气消费的排放量，单位为吨二氧化碳（tCO</w:t>
      </w:r>
      <w:r>
        <w:rPr>
          <w:rFonts w:hint="eastAsia" w:ascii="仿宋" w:hAnsi="仿宋" w:eastAsia="仿宋" w:cs="仿宋"/>
          <w:bCs/>
          <w:kern w:val="0"/>
          <w:sz w:val="28"/>
          <w:szCs w:val="28"/>
          <w:vertAlign w:val="subscript"/>
        </w:rPr>
        <w:t>2</w:t>
      </w:r>
      <w:r>
        <w:rPr>
          <w:rFonts w:hint="eastAsia" w:ascii="仿宋" w:hAnsi="仿宋" w:eastAsia="仿宋" w:cs="仿宋"/>
          <w:bCs/>
          <w:kern w:val="0"/>
          <w:sz w:val="28"/>
          <w:szCs w:val="28"/>
        </w:rPr>
        <w:t>）；</w:t>
      </w:r>
    </w:p>
    <w:p w14:paraId="5D6BF49D">
      <w:pPr>
        <w:autoSpaceDE w:val="0"/>
        <w:autoSpaceDN w:val="0"/>
        <w:adjustRightInd w:val="0"/>
        <w:spacing w:before="120" w:beforeLines="50" w:after="120" w:afterLines="50" w:line="360" w:lineRule="auto"/>
        <w:ind w:firstLine="560" w:firstLineChars="200"/>
        <w:jc w:val="left"/>
        <w:rPr>
          <w:rFonts w:hint="eastAsia" w:ascii="仿宋" w:hAnsi="仿宋" w:eastAsia="仿宋" w:cs="仿宋"/>
          <w:bCs/>
          <w:kern w:val="0"/>
          <w:sz w:val="28"/>
          <w:szCs w:val="28"/>
        </w:rPr>
      </w:pPr>
      <w:r>
        <w:rPr>
          <w:rFonts w:hint="eastAsia" w:ascii="仿宋" w:hAnsi="仿宋" w:eastAsia="仿宋" w:cs="仿宋"/>
          <w:bCs/>
          <w:kern w:val="0"/>
          <w:sz w:val="28"/>
          <w:szCs w:val="28"/>
        </w:rPr>
        <w:t>AD电—核算和报告年度内的净外购电量，单位为兆瓦时（MWh）；</w:t>
      </w:r>
    </w:p>
    <w:p w14:paraId="279F0047">
      <w:pPr>
        <w:autoSpaceDE w:val="0"/>
        <w:autoSpaceDN w:val="0"/>
        <w:adjustRightInd w:val="0"/>
        <w:spacing w:before="120" w:beforeLines="50" w:after="120" w:afterLines="50" w:line="360" w:lineRule="auto"/>
        <w:ind w:firstLine="560" w:firstLineChars="200"/>
        <w:jc w:val="left"/>
        <w:rPr>
          <w:rFonts w:hint="eastAsia" w:ascii="仿宋" w:hAnsi="仿宋" w:eastAsia="仿宋" w:cs="仿宋"/>
          <w:bCs/>
          <w:kern w:val="0"/>
          <w:sz w:val="28"/>
          <w:szCs w:val="28"/>
        </w:rPr>
      </w:pPr>
      <w:r>
        <w:rPr>
          <w:rFonts w:hint="eastAsia" w:ascii="仿宋" w:hAnsi="仿宋" w:eastAsia="仿宋" w:cs="仿宋"/>
          <w:bCs/>
          <w:kern w:val="0"/>
          <w:sz w:val="28"/>
          <w:szCs w:val="28"/>
        </w:rPr>
        <w:t>AD天然气—核算和报告年度内的净外购天然气量，单位为兆瓦时（m</w:t>
      </w:r>
      <w:r>
        <w:rPr>
          <w:rFonts w:hint="eastAsia" w:ascii="仿宋" w:hAnsi="仿宋" w:eastAsia="仿宋" w:cs="仿宋"/>
          <w:bCs/>
          <w:kern w:val="0"/>
          <w:sz w:val="28"/>
          <w:szCs w:val="28"/>
          <w:vertAlign w:val="superscript"/>
        </w:rPr>
        <w:t>3</w:t>
      </w:r>
      <w:r>
        <w:rPr>
          <w:rFonts w:hint="eastAsia" w:ascii="仿宋" w:hAnsi="仿宋" w:eastAsia="仿宋" w:cs="仿宋"/>
          <w:bCs/>
          <w:kern w:val="0"/>
          <w:sz w:val="28"/>
          <w:szCs w:val="28"/>
        </w:rPr>
        <w:t>）；</w:t>
      </w:r>
    </w:p>
    <w:p w14:paraId="442B4DA5">
      <w:pPr>
        <w:autoSpaceDE w:val="0"/>
        <w:autoSpaceDN w:val="0"/>
        <w:adjustRightInd w:val="0"/>
        <w:spacing w:before="120" w:beforeLines="50" w:after="120" w:afterLines="50" w:line="360" w:lineRule="auto"/>
        <w:ind w:firstLine="560" w:firstLineChars="200"/>
        <w:jc w:val="left"/>
        <w:rPr>
          <w:rFonts w:hint="eastAsia" w:ascii="仿宋" w:hAnsi="仿宋" w:eastAsia="仿宋" w:cs="仿宋"/>
          <w:bCs/>
          <w:kern w:val="0"/>
          <w:sz w:val="28"/>
          <w:szCs w:val="28"/>
        </w:rPr>
      </w:pPr>
      <w:r>
        <w:rPr>
          <w:rFonts w:hint="eastAsia" w:ascii="仿宋" w:hAnsi="仿宋" w:eastAsia="仿宋" w:cs="仿宋"/>
          <w:bCs/>
          <w:kern w:val="0"/>
          <w:sz w:val="28"/>
          <w:szCs w:val="28"/>
        </w:rPr>
        <w:t>EF电—区域电网年平均供电排放因子，单位为吨二氧化碳/兆瓦（tCO</w:t>
      </w:r>
      <w:r>
        <w:rPr>
          <w:rFonts w:hint="eastAsia" w:ascii="仿宋" w:hAnsi="仿宋" w:eastAsia="仿宋" w:cs="仿宋"/>
          <w:bCs/>
          <w:kern w:val="0"/>
          <w:sz w:val="28"/>
          <w:szCs w:val="28"/>
          <w:vertAlign w:val="subscript"/>
        </w:rPr>
        <w:t>2</w:t>
      </w:r>
      <w:r>
        <w:rPr>
          <w:rFonts w:hint="eastAsia" w:ascii="仿宋" w:hAnsi="仿宋" w:eastAsia="仿宋" w:cs="仿宋"/>
          <w:bCs/>
          <w:kern w:val="0"/>
          <w:sz w:val="28"/>
          <w:szCs w:val="28"/>
        </w:rPr>
        <w:t>/MWh）；</w:t>
      </w:r>
    </w:p>
    <w:p w14:paraId="281515DE">
      <w:pPr>
        <w:autoSpaceDE w:val="0"/>
        <w:autoSpaceDN w:val="0"/>
        <w:adjustRightInd w:val="0"/>
        <w:spacing w:before="120" w:beforeLines="50" w:after="120" w:afterLines="50" w:line="360" w:lineRule="auto"/>
        <w:ind w:firstLine="560" w:firstLineChars="200"/>
        <w:jc w:val="left"/>
        <w:rPr>
          <w:rFonts w:hint="eastAsia" w:ascii="仿宋" w:hAnsi="仿宋" w:eastAsia="仿宋" w:cs="仿宋"/>
          <w:bCs/>
          <w:kern w:val="0"/>
          <w:sz w:val="28"/>
          <w:szCs w:val="28"/>
        </w:rPr>
      </w:pPr>
      <w:r>
        <w:rPr>
          <w:rFonts w:hint="eastAsia" w:ascii="仿宋" w:hAnsi="仿宋" w:eastAsia="仿宋" w:cs="仿宋"/>
          <w:bCs/>
          <w:kern w:val="0"/>
          <w:sz w:val="28"/>
          <w:szCs w:val="28"/>
        </w:rPr>
        <w:t>EF天然气—天然气排放因子，单位为吨二氧化碳/兆焦（kgCO</w:t>
      </w:r>
      <w:r>
        <w:rPr>
          <w:rFonts w:hint="eastAsia" w:ascii="仿宋" w:hAnsi="仿宋" w:eastAsia="仿宋" w:cs="仿宋"/>
          <w:bCs/>
          <w:kern w:val="0"/>
          <w:sz w:val="28"/>
          <w:szCs w:val="28"/>
          <w:vertAlign w:val="subscript"/>
        </w:rPr>
        <w:t>2</w:t>
      </w:r>
      <w:r>
        <w:rPr>
          <w:rFonts w:hint="eastAsia" w:ascii="仿宋" w:hAnsi="仿宋" w:eastAsia="仿宋" w:cs="仿宋"/>
          <w:bCs/>
          <w:kern w:val="0"/>
          <w:sz w:val="28"/>
          <w:szCs w:val="28"/>
        </w:rPr>
        <w:t>/MJ）。</w:t>
      </w:r>
    </w:p>
    <w:p w14:paraId="068EEA4D">
      <w:pPr>
        <w:autoSpaceDE w:val="0"/>
        <w:autoSpaceDN w:val="0"/>
        <w:adjustRightInd w:val="0"/>
        <w:spacing w:before="120" w:beforeLines="50" w:after="120" w:afterLines="50" w:line="360" w:lineRule="auto"/>
        <w:ind w:firstLine="560" w:firstLineChars="200"/>
        <w:jc w:val="left"/>
        <w:rPr>
          <w:rFonts w:hint="eastAsia" w:ascii="仿宋" w:hAnsi="仿宋" w:eastAsia="仿宋" w:cs="仿宋"/>
          <w:bCs/>
          <w:kern w:val="0"/>
          <w:sz w:val="28"/>
          <w:szCs w:val="28"/>
        </w:rPr>
      </w:pPr>
      <w:r>
        <w:rPr>
          <w:rFonts w:hint="eastAsia" w:ascii="仿宋" w:hAnsi="仿宋" w:eastAsia="仿宋" w:cs="仿宋"/>
          <w:bCs/>
          <w:kern w:val="0"/>
          <w:sz w:val="28"/>
          <w:szCs w:val="28"/>
        </w:rPr>
        <w:t>相关指标数据来源如下：</w:t>
      </w:r>
    </w:p>
    <w:p w14:paraId="134363B0">
      <w:pPr>
        <w:autoSpaceDE w:val="0"/>
        <w:autoSpaceDN w:val="0"/>
        <w:adjustRightInd w:val="0"/>
        <w:spacing w:before="120" w:beforeLines="50" w:after="120" w:afterLines="50" w:line="360" w:lineRule="auto"/>
        <w:ind w:firstLine="560" w:firstLineChars="200"/>
        <w:jc w:val="left"/>
        <w:rPr>
          <w:rFonts w:hint="eastAsia" w:ascii="仿宋" w:hAnsi="仿宋" w:eastAsia="仿宋" w:cs="仿宋"/>
          <w:bCs/>
          <w:kern w:val="0"/>
          <w:sz w:val="28"/>
          <w:szCs w:val="28"/>
        </w:rPr>
      </w:pPr>
      <w:r>
        <w:rPr>
          <w:rFonts w:hint="eastAsia" w:ascii="仿宋" w:hAnsi="仿宋" w:eastAsia="仿宋" w:cs="仿宋"/>
          <w:bCs/>
          <w:kern w:val="0"/>
          <w:sz w:val="28"/>
          <w:szCs w:val="28"/>
        </w:rPr>
        <w:t>核算和报告年度内的净外购电量包括火力发电，本次核算和报告年度内核算的外购电量为火力发电，光伏发电量不计入，采用企业提供的电费发票或者结算单等结算凭证上的数据；区域电网年平均供电排放因子采用《2011 年和 2012 年中国区域电网平均 CO</w:t>
      </w:r>
      <w:r>
        <w:rPr>
          <w:rFonts w:hint="eastAsia" w:ascii="仿宋" w:hAnsi="仿宋" w:eastAsia="仿宋" w:cs="仿宋"/>
          <w:bCs/>
          <w:kern w:val="0"/>
          <w:sz w:val="28"/>
          <w:szCs w:val="28"/>
          <w:vertAlign w:val="subscript"/>
        </w:rPr>
        <w:t>2</w:t>
      </w:r>
      <w:r>
        <w:rPr>
          <w:rFonts w:hint="eastAsia" w:ascii="仿宋" w:hAnsi="仿宋" w:eastAsia="仿宋" w:cs="仿宋"/>
          <w:bCs/>
          <w:kern w:val="0"/>
          <w:sz w:val="28"/>
          <w:szCs w:val="28"/>
        </w:rPr>
        <w:t>排放因子（kgCO</w:t>
      </w:r>
      <w:r>
        <w:rPr>
          <w:rFonts w:hint="eastAsia" w:ascii="仿宋" w:hAnsi="仿宋" w:eastAsia="仿宋" w:cs="仿宋"/>
          <w:bCs/>
          <w:kern w:val="0"/>
          <w:sz w:val="28"/>
          <w:szCs w:val="28"/>
          <w:vertAlign w:val="subscript"/>
        </w:rPr>
        <w:t>2</w:t>
      </w:r>
      <w:r>
        <w:rPr>
          <w:rFonts w:hint="eastAsia" w:ascii="仿宋" w:hAnsi="仿宋" w:eastAsia="仿宋" w:cs="仿宋"/>
          <w:bCs/>
          <w:kern w:val="0"/>
          <w:sz w:val="28"/>
          <w:szCs w:val="28"/>
        </w:rPr>
        <w:t>/kWh）》中华中电网的排放因子0.5</w:t>
      </w:r>
      <w:r>
        <w:rPr>
          <w:rFonts w:hint="eastAsia" w:ascii="仿宋" w:hAnsi="仿宋" w:eastAsia="仿宋" w:cs="仿宋"/>
          <w:bCs/>
          <w:kern w:val="0"/>
          <w:sz w:val="28"/>
          <w:szCs w:val="28"/>
          <w:lang w:val="en-US" w:eastAsia="zh-CN"/>
        </w:rPr>
        <w:t>703</w:t>
      </w:r>
      <w:r>
        <w:rPr>
          <w:rFonts w:hint="eastAsia" w:ascii="仿宋" w:hAnsi="仿宋" w:eastAsia="仿宋" w:cs="仿宋"/>
          <w:bCs/>
          <w:kern w:val="0"/>
          <w:sz w:val="28"/>
          <w:szCs w:val="28"/>
        </w:rPr>
        <w:t>tCO</w:t>
      </w:r>
      <w:r>
        <w:rPr>
          <w:rFonts w:hint="eastAsia" w:ascii="仿宋" w:hAnsi="仿宋" w:eastAsia="仿宋" w:cs="仿宋"/>
          <w:bCs/>
          <w:kern w:val="0"/>
          <w:sz w:val="28"/>
          <w:szCs w:val="28"/>
          <w:vertAlign w:val="subscript"/>
        </w:rPr>
        <w:t>2</w:t>
      </w:r>
      <w:r>
        <w:rPr>
          <w:rFonts w:hint="eastAsia" w:ascii="仿宋" w:hAnsi="仿宋" w:eastAsia="仿宋" w:cs="仿宋"/>
          <w:bCs/>
          <w:kern w:val="0"/>
          <w:sz w:val="28"/>
          <w:szCs w:val="28"/>
        </w:rPr>
        <w:t>/MWh；天然气排放因子采用《各种燃料地位热值及CO</w:t>
      </w:r>
      <w:r>
        <w:rPr>
          <w:rFonts w:hint="eastAsia" w:ascii="仿宋" w:hAnsi="仿宋" w:eastAsia="仿宋" w:cs="仿宋"/>
          <w:bCs/>
          <w:kern w:val="0"/>
          <w:sz w:val="28"/>
          <w:szCs w:val="28"/>
          <w:vertAlign w:val="subscript"/>
        </w:rPr>
        <w:t>2</w:t>
      </w:r>
      <w:r>
        <w:rPr>
          <w:rFonts w:hint="eastAsia" w:ascii="仿宋" w:hAnsi="仿宋" w:eastAsia="仿宋" w:cs="仿宋"/>
          <w:bCs/>
          <w:kern w:val="0"/>
          <w:sz w:val="28"/>
          <w:szCs w:val="28"/>
        </w:rPr>
        <w:t>排放因子（联合国政府间气候变化专门委员会IPCC推荐）》中天然气排放因子。</w:t>
      </w:r>
      <w:r>
        <w:rPr>
          <w:rFonts w:hint="eastAsia" w:ascii="仿宋" w:hAnsi="仿宋" w:eastAsia="仿宋" w:cs="仿宋"/>
          <w:bCs/>
          <w:kern w:val="0"/>
          <w:sz w:val="28"/>
          <w:szCs w:val="28"/>
          <w:lang w:eastAsia="zh-CN"/>
        </w:rPr>
        <w:t>公司</w:t>
      </w:r>
      <w:r>
        <w:rPr>
          <w:rFonts w:hint="eastAsia" w:ascii="仿宋" w:hAnsi="仿宋" w:eastAsia="仿宋" w:cs="仿宋"/>
          <w:bCs/>
          <w:kern w:val="0"/>
          <w:sz w:val="28"/>
          <w:szCs w:val="28"/>
        </w:rPr>
        <w:t>2022年电力和天然气净消耗量详见表3-5、3-6。</w:t>
      </w:r>
    </w:p>
    <w:p w14:paraId="418DFF11">
      <w:pPr>
        <w:autoSpaceDE w:val="0"/>
        <w:autoSpaceDN w:val="0"/>
        <w:adjustRightInd w:val="0"/>
        <w:spacing w:before="120" w:beforeLines="50" w:after="120" w:afterLines="50"/>
        <w:jc w:val="center"/>
        <w:rPr>
          <w:rFonts w:hint="eastAsia" w:ascii="仿宋" w:hAnsi="仿宋" w:eastAsia="仿宋" w:cs="仿宋"/>
          <w:bCs/>
          <w:kern w:val="0"/>
          <w:sz w:val="28"/>
          <w:szCs w:val="28"/>
        </w:rPr>
      </w:pPr>
      <w:r>
        <w:rPr>
          <w:rFonts w:hint="eastAsia" w:ascii="仿宋" w:hAnsi="仿宋" w:eastAsia="仿宋" w:cs="仿宋"/>
          <w:bCs/>
          <w:kern w:val="0"/>
          <w:sz w:val="28"/>
          <w:szCs w:val="28"/>
        </w:rPr>
        <w:t>表3-5净购入电力的排放量计算表</w:t>
      </w:r>
    </w:p>
    <w:tbl>
      <w:tblPr>
        <w:tblStyle w:val="8"/>
        <w:tblW w:w="5000" w:type="pct"/>
        <w:jc w:val="right"/>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0" w:type="dxa"/>
          <w:bottom w:w="0" w:type="dxa"/>
          <w:right w:w="0" w:type="dxa"/>
        </w:tblCellMar>
      </w:tblPr>
      <w:tblGrid>
        <w:gridCol w:w="1813"/>
        <w:gridCol w:w="2173"/>
        <w:gridCol w:w="2699"/>
        <w:gridCol w:w="1651"/>
      </w:tblGrid>
      <w:tr w14:paraId="19550FD5">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493" w:hRule="atLeast"/>
          <w:tblHeader/>
          <w:jc w:val="right"/>
        </w:trPr>
        <w:tc>
          <w:tcPr>
            <w:tcW w:w="1087" w:type="pct"/>
            <w:vMerge w:val="restart"/>
            <w:shd w:val="clear" w:color="auto" w:fill="auto"/>
            <w:noWrap/>
            <w:tcMar>
              <w:top w:w="15" w:type="dxa"/>
              <w:left w:w="15" w:type="dxa"/>
              <w:right w:w="15" w:type="dxa"/>
            </w:tcMar>
            <w:vAlign w:val="center"/>
          </w:tcPr>
          <w:p w14:paraId="2DA552F3">
            <w:pPr>
              <w:autoSpaceDE w:val="0"/>
              <w:autoSpaceDN w:val="0"/>
              <w:adjustRightInd w:val="0"/>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年份</w:t>
            </w:r>
          </w:p>
        </w:tc>
        <w:tc>
          <w:tcPr>
            <w:tcW w:w="1303" w:type="pct"/>
            <w:shd w:val="clear" w:color="auto" w:fill="auto"/>
            <w:noWrap/>
            <w:tcMar>
              <w:top w:w="15" w:type="dxa"/>
              <w:left w:w="15" w:type="dxa"/>
              <w:right w:w="15" w:type="dxa"/>
            </w:tcMar>
            <w:vAlign w:val="center"/>
          </w:tcPr>
          <w:p w14:paraId="1F05A322">
            <w:pPr>
              <w:autoSpaceDE w:val="0"/>
              <w:autoSpaceDN w:val="0"/>
              <w:adjustRightInd w:val="0"/>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电量（MWh）</w:t>
            </w:r>
          </w:p>
        </w:tc>
        <w:tc>
          <w:tcPr>
            <w:tcW w:w="1618" w:type="pct"/>
            <w:shd w:val="clear" w:color="auto" w:fill="auto"/>
            <w:vAlign w:val="center"/>
          </w:tcPr>
          <w:p w14:paraId="0FE2B13F">
            <w:pPr>
              <w:autoSpaceDE w:val="0"/>
              <w:autoSpaceDN w:val="0"/>
              <w:adjustRightInd w:val="0"/>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排放因子(</w:t>
            </w:r>
            <w:r>
              <w:rPr>
                <w:rFonts w:hint="eastAsia" w:ascii="仿宋" w:hAnsi="仿宋" w:eastAsia="仿宋" w:cs="仿宋"/>
                <w:kern w:val="0"/>
                <w:sz w:val="28"/>
                <w:szCs w:val="28"/>
              </w:rPr>
              <w:t>tCO2/MWh</w:t>
            </w:r>
            <w:r>
              <w:rPr>
                <w:rFonts w:hint="eastAsia" w:ascii="仿宋" w:hAnsi="仿宋" w:eastAsia="仿宋" w:cs="仿宋"/>
                <w:bCs/>
                <w:color w:val="000000" w:themeColor="text1"/>
                <w:kern w:val="0"/>
                <w:sz w:val="28"/>
                <w:szCs w:val="28"/>
                <w14:textFill>
                  <w14:solidFill>
                    <w14:schemeClr w14:val="tx1"/>
                  </w14:solidFill>
                </w14:textFill>
              </w:rPr>
              <w:t>)</w:t>
            </w:r>
          </w:p>
        </w:tc>
        <w:tc>
          <w:tcPr>
            <w:tcW w:w="990" w:type="pct"/>
            <w:shd w:val="clear" w:color="auto" w:fill="auto"/>
            <w:vAlign w:val="center"/>
          </w:tcPr>
          <w:p w14:paraId="09AA5271">
            <w:pPr>
              <w:autoSpaceDE w:val="0"/>
              <w:autoSpaceDN w:val="0"/>
              <w:adjustRightInd w:val="0"/>
              <w:jc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kern w:val="0"/>
                <w:sz w:val="28"/>
                <w:szCs w:val="28"/>
              </w:rPr>
              <w:t>E</w:t>
            </w:r>
            <w:r>
              <w:rPr>
                <w:rFonts w:hint="eastAsia" w:ascii="仿宋" w:hAnsi="仿宋" w:eastAsia="仿宋" w:cs="仿宋"/>
                <w:bCs/>
                <w:kern w:val="0"/>
                <w:sz w:val="28"/>
                <w:szCs w:val="28"/>
                <w:vertAlign w:val="subscript"/>
              </w:rPr>
              <w:t>电</w:t>
            </w:r>
            <w:r>
              <w:rPr>
                <w:rFonts w:hint="eastAsia" w:ascii="仿宋" w:hAnsi="仿宋" w:eastAsia="仿宋" w:cs="仿宋"/>
                <w:bCs/>
                <w:color w:val="000000" w:themeColor="text1"/>
                <w:kern w:val="0"/>
                <w:sz w:val="28"/>
                <w:szCs w:val="28"/>
                <w14:textFill>
                  <w14:solidFill>
                    <w14:schemeClr w14:val="tx1"/>
                  </w14:solidFill>
                </w14:textFill>
              </w:rPr>
              <w:t>（tCO</w:t>
            </w:r>
            <w:r>
              <w:rPr>
                <w:rFonts w:hint="eastAsia" w:ascii="仿宋" w:hAnsi="仿宋" w:eastAsia="仿宋" w:cs="仿宋"/>
                <w:bCs/>
                <w:color w:val="000000" w:themeColor="text1"/>
                <w:kern w:val="0"/>
                <w:sz w:val="28"/>
                <w:szCs w:val="28"/>
                <w:vertAlign w:val="subscript"/>
                <w14:textFill>
                  <w14:solidFill>
                    <w14:schemeClr w14:val="tx1"/>
                  </w14:solidFill>
                </w14:textFill>
              </w:rPr>
              <w:t>2</w:t>
            </w:r>
            <w:r>
              <w:rPr>
                <w:rFonts w:hint="eastAsia" w:ascii="仿宋" w:hAnsi="仿宋" w:eastAsia="仿宋" w:cs="仿宋"/>
                <w:bCs/>
                <w:color w:val="000000" w:themeColor="text1"/>
                <w:kern w:val="0"/>
                <w:sz w:val="28"/>
                <w:szCs w:val="28"/>
                <w14:textFill>
                  <w14:solidFill>
                    <w14:schemeClr w14:val="tx1"/>
                  </w14:solidFill>
                </w14:textFill>
              </w:rPr>
              <w:t>）</w:t>
            </w:r>
          </w:p>
        </w:tc>
      </w:tr>
      <w:tr w14:paraId="3DA06D4C">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70" w:hRule="atLeast"/>
          <w:tblHeader/>
          <w:jc w:val="right"/>
        </w:trPr>
        <w:tc>
          <w:tcPr>
            <w:tcW w:w="1087" w:type="pct"/>
            <w:vMerge w:val="continue"/>
            <w:shd w:val="clear" w:color="auto" w:fill="auto"/>
            <w:noWrap/>
            <w:tcMar>
              <w:top w:w="15" w:type="dxa"/>
              <w:left w:w="15" w:type="dxa"/>
              <w:right w:w="15" w:type="dxa"/>
            </w:tcMar>
            <w:vAlign w:val="center"/>
          </w:tcPr>
          <w:p w14:paraId="2A3DB07F">
            <w:pPr>
              <w:jc w:val="center"/>
              <w:rPr>
                <w:rFonts w:hint="eastAsia" w:ascii="仿宋" w:hAnsi="仿宋" w:eastAsia="仿宋" w:cs="仿宋"/>
                <w:bCs/>
                <w:color w:val="000000" w:themeColor="text1"/>
                <w:kern w:val="0"/>
                <w:sz w:val="28"/>
                <w:szCs w:val="28"/>
                <w14:textFill>
                  <w14:solidFill>
                    <w14:schemeClr w14:val="tx1"/>
                  </w14:solidFill>
                </w14:textFill>
              </w:rPr>
            </w:pPr>
          </w:p>
        </w:tc>
        <w:tc>
          <w:tcPr>
            <w:tcW w:w="1303" w:type="pct"/>
            <w:shd w:val="clear" w:color="auto" w:fill="auto"/>
            <w:tcMar>
              <w:top w:w="15" w:type="dxa"/>
              <w:left w:w="15" w:type="dxa"/>
              <w:right w:w="15" w:type="dxa"/>
            </w:tcMar>
            <w:vAlign w:val="center"/>
          </w:tcPr>
          <w:p w14:paraId="53735E47">
            <w:pPr>
              <w:widowControl/>
              <w:jc w:val="center"/>
              <w:textAlignment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A</w:t>
            </w:r>
          </w:p>
        </w:tc>
        <w:tc>
          <w:tcPr>
            <w:tcW w:w="1618" w:type="pct"/>
            <w:shd w:val="clear" w:color="auto" w:fill="auto"/>
            <w:tcMar>
              <w:top w:w="15" w:type="dxa"/>
              <w:left w:w="15" w:type="dxa"/>
              <w:right w:w="15" w:type="dxa"/>
            </w:tcMar>
            <w:vAlign w:val="center"/>
          </w:tcPr>
          <w:p w14:paraId="4AD15A9E">
            <w:pPr>
              <w:widowControl/>
              <w:jc w:val="center"/>
              <w:textAlignment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B</w:t>
            </w:r>
          </w:p>
        </w:tc>
        <w:tc>
          <w:tcPr>
            <w:tcW w:w="990" w:type="pct"/>
            <w:shd w:val="clear" w:color="auto" w:fill="auto"/>
            <w:tcMar>
              <w:top w:w="15" w:type="dxa"/>
              <w:left w:w="15" w:type="dxa"/>
              <w:right w:w="15" w:type="dxa"/>
            </w:tcMar>
            <w:vAlign w:val="center"/>
          </w:tcPr>
          <w:p w14:paraId="3E27E42A">
            <w:pPr>
              <w:widowControl/>
              <w:jc w:val="center"/>
              <w:textAlignment w:val="center"/>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C=A*B</w:t>
            </w:r>
          </w:p>
        </w:tc>
      </w:tr>
      <w:tr w14:paraId="19F14ACD">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70" w:hRule="atLeast"/>
          <w:jc w:val="right"/>
        </w:trPr>
        <w:tc>
          <w:tcPr>
            <w:tcW w:w="1087" w:type="pct"/>
            <w:shd w:val="clear" w:color="auto" w:fill="auto"/>
            <w:noWrap/>
            <w:tcMar>
              <w:top w:w="15" w:type="dxa"/>
              <w:left w:w="15" w:type="dxa"/>
              <w:right w:w="15" w:type="dxa"/>
            </w:tcMar>
            <w:vAlign w:val="center"/>
          </w:tcPr>
          <w:p w14:paraId="0FBBD931">
            <w:pPr>
              <w:widowControl/>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rPr>
              <w:t>202</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年</w:t>
            </w:r>
          </w:p>
        </w:tc>
        <w:tc>
          <w:tcPr>
            <w:tcW w:w="1303" w:type="pct"/>
            <w:shd w:val="clear" w:color="auto" w:fill="auto"/>
            <w:tcMar>
              <w:top w:w="15" w:type="dxa"/>
              <w:left w:w="15" w:type="dxa"/>
              <w:right w:w="15" w:type="dxa"/>
            </w:tcMar>
            <w:vAlign w:val="center"/>
          </w:tcPr>
          <w:p w14:paraId="3168BD90">
            <w:pPr>
              <w:widowControl/>
              <w:jc w:val="center"/>
              <w:textAlignment w:val="center"/>
              <w:rPr>
                <w:rFonts w:hint="eastAsia" w:ascii="仿宋" w:hAnsi="仿宋" w:eastAsia="仿宋" w:cs="仿宋"/>
                <w:kern w:val="0"/>
                <w:sz w:val="28"/>
                <w:szCs w:val="28"/>
                <w:lang w:val="en-US" w:eastAsia="zh-CN"/>
              </w:rPr>
            </w:pPr>
            <w:r>
              <w:rPr>
                <w:rFonts w:hint="eastAsia" w:ascii="仿宋" w:hAnsi="仿宋" w:eastAsia="仿宋" w:cs="仿宋"/>
                <w:b w:val="0"/>
                <w:bCs/>
                <w:kern w:val="2"/>
                <w:sz w:val="28"/>
                <w:szCs w:val="28"/>
                <w:vertAlign w:val="baseline"/>
                <w:lang w:val="en-US" w:eastAsia="zh-CN" w:bidi="ar-SA"/>
              </w:rPr>
              <w:t>3.91</w:t>
            </w:r>
          </w:p>
        </w:tc>
        <w:tc>
          <w:tcPr>
            <w:tcW w:w="1618" w:type="pct"/>
            <w:shd w:val="clear" w:color="auto" w:fill="auto"/>
            <w:tcMar>
              <w:top w:w="15" w:type="dxa"/>
              <w:left w:w="15" w:type="dxa"/>
              <w:right w:w="15" w:type="dxa"/>
            </w:tcMar>
            <w:vAlign w:val="center"/>
          </w:tcPr>
          <w:p w14:paraId="075B3518">
            <w:pPr>
              <w:widowControl/>
              <w:jc w:val="center"/>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0.5703</w:t>
            </w:r>
          </w:p>
        </w:tc>
        <w:tc>
          <w:tcPr>
            <w:tcW w:w="990" w:type="pct"/>
            <w:shd w:val="clear" w:color="auto" w:fill="auto"/>
            <w:tcMar>
              <w:top w:w="15" w:type="dxa"/>
              <w:left w:w="15" w:type="dxa"/>
              <w:right w:w="15" w:type="dxa"/>
            </w:tcMar>
            <w:vAlign w:val="center"/>
          </w:tcPr>
          <w:p w14:paraId="7F017DA0">
            <w:pPr>
              <w:widowControl/>
              <w:jc w:val="center"/>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1.93</w:t>
            </w:r>
          </w:p>
        </w:tc>
      </w:tr>
    </w:tbl>
    <w:p w14:paraId="7A537B82">
      <w:pPr>
        <w:autoSpaceDE w:val="0"/>
        <w:autoSpaceDN w:val="0"/>
        <w:adjustRightInd w:val="0"/>
        <w:spacing w:before="120" w:beforeLines="50" w:after="120" w:afterLines="50"/>
        <w:jc w:val="center"/>
        <w:rPr>
          <w:rFonts w:hint="eastAsia" w:ascii="仿宋" w:hAnsi="仿宋" w:eastAsia="仿宋" w:cs="仿宋"/>
          <w:bCs/>
          <w:kern w:val="0"/>
          <w:sz w:val="28"/>
          <w:szCs w:val="28"/>
        </w:rPr>
      </w:pPr>
      <w:r>
        <w:rPr>
          <w:rFonts w:hint="eastAsia" w:ascii="仿宋" w:hAnsi="仿宋" w:eastAsia="仿宋" w:cs="仿宋"/>
          <w:bCs/>
          <w:kern w:val="0"/>
          <w:sz w:val="28"/>
          <w:szCs w:val="28"/>
        </w:rPr>
        <w:t>表3-6净购入天然气的排放量计算表</w:t>
      </w:r>
    </w:p>
    <w:tbl>
      <w:tblPr>
        <w:tblStyle w:val="8"/>
        <w:tblW w:w="4998" w:type="pct"/>
        <w:jc w:val="right"/>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0" w:type="dxa"/>
          <w:bottom w:w="0" w:type="dxa"/>
          <w:right w:w="0" w:type="dxa"/>
        </w:tblCellMar>
      </w:tblPr>
      <w:tblGrid>
        <w:gridCol w:w="1192"/>
        <w:gridCol w:w="3640"/>
        <w:gridCol w:w="2102"/>
        <w:gridCol w:w="1400"/>
      </w:tblGrid>
      <w:tr w14:paraId="53A8692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PrEx>
        <w:trPr>
          <w:trHeight w:val="493" w:hRule="atLeast"/>
          <w:tblHeader/>
          <w:jc w:val="right"/>
        </w:trPr>
        <w:tc>
          <w:tcPr>
            <w:tcW w:w="715" w:type="pct"/>
            <w:vMerge w:val="restart"/>
            <w:tcBorders>
              <w:top w:val="single" w:color="auto" w:sz="12" w:space="0"/>
              <w:left w:val="single" w:color="auto" w:sz="12" w:space="0"/>
              <w:bottom w:val="single" w:color="000000" w:sz="4" w:space="0"/>
              <w:right w:val="single" w:color="000000" w:sz="4" w:space="0"/>
              <w:tl2br w:val="nil"/>
              <w:tr2bl w:val="nil"/>
            </w:tcBorders>
            <w:noWrap/>
            <w:tcMar>
              <w:top w:w="15" w:type="dxa"/>
              <w:left w:w="15" w:type="dxa"/>
              <w:right w:w="15" w:type="dxa"/>
            </w:tcMar>
            <w:vAlign w:val="center"/>
          </w:tcPr>
          <w:p w14:paraId="1FFE372E">
            <w:pPr>
              <w:autoSpaceDE w:val="0"/>
              <w:autoSpaceDN w:val="0"/>
              <w:adjustRightInd w:val="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年份</w:t>
            </w:r>
          </w:p>
        </w:tc>
        <w:tc>
          <w:tcPr>
            <w:tcW w:w="2183" w:type="pct"/>
            <w:tcBorders>
              <w:top w:val="single" w:color="auto" w:sz="12" w:space="0"/>
              <w:left w:val="single" w:color="000000" w:sz="4" w:space="0"/>
              <w:bottom w:val="single" w:color="000000" w:sz="4" w:space="0"/>
              <w:right w:val="single" w:color="000000" w:sz="4" w:space="0"/>
              <w:tl2br w:val="nil"/>
              <w:tr2bl w:val="nil"/>
            </w:tcBorders>
            <w:noWrap/>
            <w:tcMar>
              <w:top w:w="15" w:type="dxa"/>
              <w:left w:w="15" w:type="dxa"/>
              <w:right w:w="15" w:type="dxa"/>
            </w:tcMar>
            <w:vAlign w:val="center"/>
          </w:tcPr>
          <w:p w14:paraId="1ABCAB09">
            <w:pPr>
              <w:autoSpaceDE w:val="0"/>
              <w:autoSpaceDN w:val="0"/>
              <w:adjustRightInd w:val="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活动水平</w:t>
            </w:r>
          </w:p>
        </w:tc>
        <w:tc>
          <w:tcPr>
            <w:tcW w:w="1261" w:type="pct"/>
            <w:tcBorders>
              <w:top w:val="single" w:color="auto" w:sz="12" w:space="0"/>
              <w:left w:val="single" w:color="000000" w:sz="4" w:space="0"/>
              <w:bottom w:val="single" w:color="000000" w:sz="4" w:space="0"/>
              <w:right w:val="single" w:color="000000" w:sz="4" w:space="0"/>
              <w:tl2br w:val="nil"/>
              <w:tr2bl w:val="nil"/>
            </w:tcBorders>
            <w:vAlign w:val="center"/>
          </w:tcPr>
          <w:p w14:paraId="36F57E88">
            <w:pPr>
              <w:autoSpaceDE w:val="0"/>
              <w:autoSpaceDN w:val="0"/>
              <w:adjustRightInd w:val="0"/>
              <w:jc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排放因子(</w:t>
            </w:r>
            <w:r>
              <w:rPr>
                <w:rFonts w:hint="eastAsia" w:ascii="仿宋" w:hAnsi="仿宋" w:eastAsia="仿宋" w:cs="仿宋"/>
                <w:kern w:val="0"/>
                <w:sz w:val="28"/>
                <w:szCs w:val="28"/>
              </w:rPr>
              <w:t>kgCO2/MJ</w:t>
            </w:r>
            <w:r>
              <w:rPr>
                <w:rFonts w:hint="eastAsia" w:ascii="仿宋" w:hAnsi="仿宋" w:eastAsia="仿宋" w:cs="仿宋"/>
                <w:color w:val="000000"/>
                <w:kern w:val="0"/>
                <w:sz w:val="28"/>
                <w:szCs w:val="28"/>
              </w:rPr>
              <w:t>)</w:t>
            </w:r>
          </w:p>
        </w:tc>
        <w:tc>
          <w:tcPr>
            <w:tcW w:w="839" w:type="pct"/>
            <w:tcBorders>
              <w:top w:val="single" w:color="auto" w:sz="12" w:space="0"/>
              <w:left w:val="single" w:color="000000" w:sz="4" w:space="0"/>
              <w:bottom w:val="single" w:color="000000" w:sz="4" w:space="0"/>
              <w:right w:val="single" w:color="auto" w:sz="12" w:space="0"/>
              <w:tl2br w:val="nil"/>
              <w:tr2bl w:val="nil"/>
            </w:tcBorders>
            <w:vAlign w:val="center"/>
          </w:tcPr>
          <w:p w14:paraId="5CD68E77">
            <w:pPr>
              <w:autoSpaceDE w:val="0"/>
              <w:autoSpaceDN w:val="0"/>
              <w:adjustRightInd w:val="0"/>
              <w:jc w:val="center"/>
              <w:rPr>
                <w:rFonts w:hint="eastAsia" w:ascii="仿宋" w:hAnsi="仿宋" w:eastAsia="仿宋" w:cs="仿宋"/>
                <w:color w:val="000000"/>
                <w:kern w:val="0"/>
                <w:sz w:val="28"/>
                <w:szCs w:val="28"/>
              </w:rPr>
            </w:pPr>
            <w:r>
              <w:rPr>
                <w:rFonts w:hint="eastAsia" w:ascii="仿宋" w:hAnsi="仿宋" w:eastAsia="仿宋" w:cs="仿宋"/>
                <w:kern w:val="0"/>
                <w:sz w:val="28"/>
                <w:szCs w:val="28"/>
              </w:rPr>
              <w:t>E</w:t>
            </w:r>
            <w:r>
              <w:rPr>
                <w:rFonts w:hint="eastAsia" w:ascii="仿宋" w:hAnsi="仿宋" w:eastAsia="仿宋" w:cs="仿宋"/>
                <w:kern w:val="0"/>
                <w:sz w:val="28"/>
                <w:szCs w:val="28"/>
                <w:vertAlign w:val="subscript"/>
              </w:rPr>
              <w:t>天然气</w:t>
            </w:r>
            <w:r>
              <w:rPr>
                <w:rFonts w:hint="eastAsia" w:ascii="仿宋" w:hAnsi="仿宋" w:eastAsia="仿宋" w:cs="仿宋"/>
                <w:color w:val="000000"/>
                <w:kern w:val="0"/>
                <w:sz w:val="28"/>
                <w:szCs w:val="28"/>
              </w:rPr>
              <w:t>（tCO</w:t>
            </w:r>
            <w:r>
              <w:rPr>
                <w:rFonts w:hint="eastAsia" w:ascii="仿宋" w:hAnsi="仿宋" w:eastAsia="仿宋" w:cs="仿宋"/>
                <w:color w:val="000000"/>
                <w:kern w:val="0"/>
                <w:sz w:val="28"/>
                <w:szCs w:val="28"/>
                <w:vertAlign w:val="subscript"/>
              </w:rPr>
              <w:t>2</w:t>
            </w:r>
            <w:r>
              <w:rPr>
                <w:rFonts w:hint="eastAsia" w:ascii="仿宋" w:hAnsi="仿宋" w:eastAsia="仿宋" w:cs="仿宋"/>
                <w:color w:val="000000"/>
                <w:kern w:val="0"/>
                <w:sz w:val="28"/>
                <w:szCs w:val="28"/>
              </w:rPr>
              <w:t>）</w:t>
            </w:r>
          </w:p>
        </w:tc>
      </w:tr>
      <w:tr w14:paraId="62BD531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70" w:hRule="atLeast"/>
          <w:tblHeader/>
          <w:jc w:val="right"/>
        </w:trPr>
        <w:tc>
          <w:tcPr>
            <w:tcW w:w="715" w:type="pct"/>
            <w:vMerge w:val="continue"/>
            <w:tcBorders>
              <w:top w:val="single" w:color="000000" w:sz="4" w:space="0"/>
              <w:left w:val="single" w:color="auto" w:sz="12" w:space="0"/>
              <w:bottom w:val="single" w:color="000000" w:sz="4" w:space="0"/>
              <w:right w:val="single" w:color="000000" w:sz="4" w:space="0"/>
              <w:tl2br w:val="nil"/>
              <w:tr2bl w:val="nil"/>
            </w:tcBorders>
            <w:noWrap/>
            <w:tcMar>
              <w:top w:w="15" w:type="dxa"/>
              <w:left w:w="15" w:type="dxa"/>
              <w:right w:w="15" w:type="dxa"/>
            </w:tcMar>
            <w:vAlign w:val="center"/>
          </w:tcPr>
          <w:p w14:paraId="74011CB7">
            <w:pPr>
              <w:jc w:val="center"/>
              <w:rPr>
                <w:rFonts w:hint="eastAsia" w:ascii="仿宋" w:hAnsi="仿宋" w:eastAsia="仿宋" w:cs="仿宋"/>
                <w:color w:val="000000"/>
                <w:kern w:val="0"/>
                <w:sz w:val="28"/>
                <w:szCs w:val="28"/>
              </w:rPr>
            </w:pPr>
          </w:p>
        </w:tc>
        <w:tc>
          <w:tcPr>
            <w:tcW w:w="2183" w:type="pct"/>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14:paraId="0CA4779D">
            <w:pPr>
              <w:widowControl/>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A</w:t>
            </w:r>
          </w:p>
        </w:tc>
        <w:tc>
          <w:tcPr>
            <w:tcW w:w="1261" w:type="pct"/>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14:paraId="397C7BA0">
            <w:pPr>
              <w:widowControl/>
              <w:jc w:val="center"/>
              <w:textAlignment w:val="center"/>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lang w:val="en-US" w:eastAsia="zh-CN"/>
              </w:rPr>
              <w:t>B</w:t>
            </w:r>
          </w:p>
        </w:tc>
        <w:tc>
          <w:tcPr>
            <w:tcW w:w="839" w:type="pct"/>
            <w:tcBorders>
              <w:top w:val="single" w:color="000000" w:sz="4" w:space="0"/>
              <w:left w:val="single" w:color="000000" w:sz="4" w:space="0"/>
              <w:bottom w:val="single" w:color="000000" w:sz="4" w:space="0"/>
              <w:right w:val="single" w:color="auto" w:sz="12" w:space="0"/>
              <w:tl2br w:val="nil"/>
              <w:tr2bl w:val="nil"/>
            </w:tcBorders>
            <w:tcMar>
              <w:top w:w="15" w:type="dxa"/>
              <w:left w:w="15" w:type="dxa"/>
              <w:right w:w="15" w:type="dxa"/>
            </w:tcMar>
            <w:vAlign w:val="center"/>
          </w:tcPr>
          <w:p w14:paraId="6E19DAE7">
            <w:pPr>
              <w:widowControl/>
              <w:jc w:val="center"/>
              <w:textAlignment w:val="cente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D=A*B</w:t>
            </w:r>
          </w:p>
        </w:tc>
      </w:tr>
      <w:tr w14:paraId="5C6C5482">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0" w:type="dxa"/>
            <w:bottom w:w="0" w:type="dxa"/>
            <w:right w:w="0" w:type="dxa"/>
          </w:tblCellMar>
        </w:tblPrEx>
        <w:trPr>
          <w:trHeight w:val="570" w:hRule="atLeast"/>
          <w:jc w:val="right"/>
        </w:trPr>
        <w:tc>
          <w:tcPr>
            <w:tcW w:w="715" w:type="pct"/>
            <w:tcBorders>
              <w:top w:val="single" w:color="000000" w:sz="4" w:space="0"/>
              <w:left w:val="single" w:color="auto" w:sz="12" w:space="0"/>
              <w:bottom w:val="single" w:color="auto" w:sz="12" w:space="0"/>
              <w:right w:val="single" w:color="000000" w:sz="4" w:space="0"/>
              <w:tl2br w:val="nil"/>
              <w:tr2bl w:val="nil"/>
            </w:tcBorders>
            <w:noWrap/>
            <w:tcMar>
              <w:top w:w="15" w:type="dxa"/>
              <w:left w:w="15" w:type="dxa"/>
              <w:right w:w="15" w:type="dxa"/>
            </w:tcMar>
            <w:vAlign w:val="center"/>
          </w:tcPr>
          <w:p w14:paraId="7B576097">
            <w:pPr>
              <w:widowControl/>
              <w:jc w:val="center"/>
              <w:textAlignment w:val="center"/>
              <w:rPr>
                <w:rFonts w:hint="eastAsia" w:ascii="仿宋" w:hAnsi="仿宋" w:eastAsia="仿宋" w:cs="仿宋"/>
                <w:kern w:val="0"/>
                <w:sz w:val="28"/>
                <w:szCs w:val="28"/>
              </w:rPr>
            </w:pPr>
            <w:r>
              <w:rPr>
                <w:rFonts w:hint="eastAsia" w:ascii="仿宋" w:hAnsi="仿宋" w:eastAsia="仿宋" w:cs="仿宋"/>
                <w:kern w:val="0"/>
                <w:sz w:val="28"/>
                <w:szCs w:val="28"/>
              </w:rPr>
              <w:t>202</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年</w:t>
            </w:r>
          </w:p>
        </w:tc>
        <w:tc>
          <w:tcPr>
            <w:tcW w:w="2183" w:type="pct"/>
            <w:tcBorders>
              <w:top w:val="single" w:color="000000" w:sz="4" w:space="0"/>
              <w:left w:val="single" w:color="000000" w:sz="4" w:space="0"/>
              <w:bottom w:val="single" w:color="auto" w:sz="12" w:space="0"/>
              <w:right w:val="single" w:color="000000" w:sz="4" w:space="0"/>
              <w:tl2br w:val="nil"/>
              <w:tr2bl w:val="nil"/>
            </w:tcBorders>
            <w:tcMar>
              <w:top w:w="15" w:type="dxa"/>
              <w:left w:w="15" w:type="dxa"/>
              <w:right w:w="15" w:type="dxa"/>
            </w:tcMar>
            <w:vAlign w:val="center"/>
          </w:tcPr>
          <w:p w14:paraId="6DA800D3">
            <w:pPr>
              <w:widowControl/>
              <w:jc w:val="center"/>
              <w:textAlignment w:val="center"/>
              <w:rPr>
                <w:rFonts w:hint="eastAsia" w:ascii="仿宋" w:hAnsi="仿宋" w:eastAsia="仿宋" w:cs="仿宋"/>
                <w:kern w:val="0"/>
                <w:sz w:val="28"/>
                <w:szCs w:val="28"/>
              </w:rPr>
            </w:pPr>
            <w:r>
              <w:rPr>
                <w:rFonts w:hint="eastAsia" w:ascii="仿宋" w:hAnsi="仿宋" w:eastAsia="仿宋" w:cs="仿宋"/>
                <w:b w:val="0"/>
                <w:bCs/>
                <w:kern w:val="2"/>
                <w:sz w:val="28"/>
                <w:szCs w:val="28"/>
                <w:vertAlign w:val="baseline"/>
                <w:lang w:val="en-US" w:eastAsia="zh-CN" w:bidi="ar-SA"/>
              </w:rPr>
              <w:t>365.56</w:t>
            </w:r>
          </w:p>
        </w:tc>
        <w:tc>
          <w:tcPr>
            <w:tcW w:w="1261" w:type="pct"/>
            <w:tcBorders>
              <w:top w:val="single" w:color="000000" w:sz="4" w:space="0"/>
              <w:left w:val="single" w:color="000000" w:sz="4" w:space="0"/>
              <w:bottom w:val="single" w:color="auto" w:sz="12" w:space="0"/>
              <w:right w:val="single" w:color="000000" w:sz="4" w:space="0"/>
              <w:tl2br w:val="nil"/>
              <w:tr2bl w:val="nil"/>
            </w:tcBorders>
            <w:tcMar>
              <w:top w:w="15" w:type="dxa"/>
              <w:left w:w="15" w:type="dxa"/>
              <w:right w:w="15" w:type="dxa"/>
            </w:tcMar>
            <w:vAlign w:val="center"/>
          </w:tcPr>
          <w:p w14:paraId="3C70B359">
            <w:pPr>
              <w:widowControl/>
              <w:jc w:val="center"/>
              <w:textAlignment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2.1650</w:t>
            </w:r>
          </w:p>
        </w:tc>
        <w:tc>
          <w:tcPr>
            <w:tcW w:w="839" w:type="pct"/>
            <w:tcBorders>
              <w:top w:val="single" w:color="000000" w:sz="4" w:space="0"/>
              <w:left w:val="single" w:color="000000" w:sz="4" w:space="0"/>
              <w:bottom w:val="single" w:color="auto" w:sz="12" w:space="0"/>
              <w:right w:val="single" w:color="auto" w:sz="12" w:space="0"/>
              <w:tl2br w:val="nil"/>
              <w:tr2bl w:val="nil"/>
            </w:tcBorders>
            <w:tcMar>
              <w:top w:w="15" w:type="dxa"/>
              <w:left w:w="15" w:type="dxa"/>
              <w:right w:w="15" w:type="dxa"/>
            </w:tcMar>
            <w:vAlign w:val="center"/>
          </w:tcPr>
          <w:p w14:paraId="215388C3">
            <w:pPr>
              <w:widowControl/>
              <w:jc w:val="center"/>
              <w:textAlignment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769.87</w:t>
            </w:r>
          </w:p>
        </w:tc>
      </w:tr>
    </w:tbl>
    <w:p w14:paraId="1A8860C1">
      <w:pPr>
        <w:keepNext/>
        <w:keepLines/>
        <w:widowControl w:val="0"/>
        <w:spacing w:before="240" w:beforeLines="100" w:after="240" w:afterLines="100" w:line="360" w:lineRule="auto"/>
        <w:jc w:val="both"/>
        <w:outlineLvl w:val="2"/>
        <w:rPr>
          <w:rFonts w:hint="eastAsia" w:ascii="仿宋" w:hAnsi="仿宋" w:eastAsia="仿宋" w:cs="仿宋"/>
          <w:bCs/>
          <w:kern w:val="0"/>
          <w:sz w:val="28"/>
          <w:szCs w:val="28"/>
          <w:lang w:val="en-US" w:eastAsia="zh-CN" w:bidi="ar-SA"/>
        </w:rPr>
      </w:pPr>
      <w:r>
        <w:rPr>
          <w:rFonts w:hint="eastAsia" w:ascii="仿宋" w:hAnsi="仿宋" w:eastAsia="仿宋" w:cs="仿宋"/>
          <w:bCs/>
          <w:kern w:val="0"/>
          <w:sz w:val="28"/>
          <w:szCs w:val="28"/>
          <w:lang w:val="en-US" w:eastAsia="zh-CN" w:bidi="ar-SA"/>
        </w:rPr>
        <w:t>3.3.3温室气体排放量核算</w:t>
      </w:r>
    </w:p>
    <w:p w14:paraId="14DD2172">
      <w:pPr>
        <w:autoSpaceDE w:val="0"/>
        <w:autoSpaceDN w:val="0"/>
        <w:adjustRightInd w:val="0"/>
        <w:spacing w:before="120" w:beforeLines="50" w:after="120" w:afterLines="50" w:line="360" w:lineRule="auto"/>
        <w:ind w:firstLine="560" w:firstLineChars="200"/>
        <w:jc w:val="left"/>
        <w:rPr>
          <w:rFonts w:hint="eastAsia" w:ascii="仿宋" w:hAnsi="仿宋" w:eastAsia="仿宋" w:cs="仿宋"/>
          <w:bCs/>
          <w:kern w:val="0"/>
          <w:sz w:val="28"/>
          <w:szCs w:val="28"/>
        </w:rPr>
      </w:pPr>
      <w:r>
        <w:rPr>
          <w:rFonts w:hint="eastAsia" w:ascii="仿宋" w:hAnsi="仿宋" w:eastAsia="仿宋" w:cs="仿宋"/>
          <w:bCs/>
          <w:kern w:val="0"/>
          <w:sz w:val="28"/>
          <w:szCs w:val="28"/>
        </w:rPr>
        <w:t>企业温室气体排放总量等于企业边界内所有生产系统的能源作为原材料用途的排放量、过程排放量、以及企业净购入的电力和热力消费的排放量之和，按式（5）计算。</w:t>
      </w:r>
    </w:p>
    <w:p w14:paraId="61BEE6A8">
      <w:pPr>
        <w:widowControl w:val="0"/>
        <w:autoSpaceDE w:val="0"/>
        <w:autoSpaceDN w:val="0"/>
        <w:adjustRightInd w:val="0"/>
        <w:spacing w:before="120" w:beforeLines="50" w:after="120" w:afterLines="50" w:line="360" w:lineRule="auto"/>
        <w:ind w:firstLine="560" w:firstLineChars="200"/>
        <w:jc w:val="center"/>
        <w:rPr>
          <w:rFonts w:hint="eastAsia" w:ascii="仿宋" w:hAnsi="仿宋" w:eastAsia="仿宋" w:cs="仿宋"/>
          <w:color w:val="000000"/>
          <w:kern w:val="0"/>
          <w:sz w:val="28"/>
          <w:szCs w:val="28"/>
          <w:lang w:val="en-US" w:eastAsia="zh-CN" w:bidi="ar-SA"/>
        </w:rPr>
      </w:pPr>
      <w:r>
        <w:rPr>
          <w:rFonts w:hint="eastAsia" w:ascii="仿宋" w:hAnsi="仿宋" w:eastAsia="仿宋" w:cs="仿宋"/>
          <w:bCs/>
          <w:color w:val="000000"/>
          <w:kern w:val="0"/>
          <w:sz w:val="28"/>
          <w:szCs w:val="28"/>
          <w:lang w:val="en-US" w:eastAsia="zh-CN" w:bidi="ar-SA"/>
        </w:rPr>
        <w:t>E=  E</w:t>
      </w:r>
      <w:r>
        <w:rPr>
          <w:rFonts w:hint="eastAsia" w:ascii="仿宋" w:hAnsi="仿宋" w:eastAsia="仿宋" w:cs="仿宋"/>
          <w:bCs/>
          <w:color w:val="000000"/>
          <w:kern w:val="0"/>
          <w:sz w:val="28"/>
          <w:szCs w:val="28"/>
          <w:vertAlign w:val="subscript"/>
          <w:lang w:val="en-US" w:eastAsia="zh-CN" w:bidi="ar-SA"/>
        </w:rPr>
        <w:t>过程</w:t>
      </w:r>
      <w:r>
        <w:rPr>
          <w:rFonts w:hint="eastAsia" w:ascii="仿宋" w:hAnsi="仿宋" w:eastAsia="仿宋" w:cs="仿宋"/>
          <w:bCs/>
          <w:color w:val="000000"/>
          <w:kern w:val="0"/>
          <w:sz w:val="28"/>
          <w:szCs w:val="28"/>
          <w:lang w:val="en-US" w:eastAsia="zh-CN" w:bidi="ar-SA"/>
        </w:rPr>
        <w:t>+E</w:t>
      </w:r>
      <w:r>
        <w:rPr>
          <w:rFonts w:hint="eastAsia" w:ascii="仿宋" w:hAnsi="仿宋" w:eastAsia="仿宋" w:cs="仿宋"/>
          <w:bCs/>
          <w:color w:val="000000"/>
          <w:kern w:val="0"/>
          <w:sz w:val="28"/>
          <w:szCs w:val="28"/>
          <w:vertAlign w:val="subscript"/>
          <w:lang w:val="en-US" w:eastAsia="zh-CN" w:bidi="ar-SA"/>
        </w:rPr>
        <w:t>电</w:t>
      </w:r>
      <w:r>
        <w:rPr>
          <w:rFonts w:hint="eastAsia" w:ascii="仿宋" w:hAnsi="仿宋" w:eastAsia="仿宋" w:cs="仿宋"/>
          <w:bCs/>
          <w:color w:val="000000"/>
          <w:kern w:val="0"/>
          <w:sz w:val="28"/>
          <w:szCs w:val="28"/>
          <w:lang w:val="en-US" w:eastAsia="zh-CN" w:bidi="ar-SA"/>
        </w:rPr>
        <w:t>+E</w:t>
      </w:r>
      <w:r>
        <w:rPr>
          <w:rFonts w:hint="eastAsia" w:ascii="仿宋" w:hAnsi="仿宋" w:eastAsia="仿宋" w:cs="仿宋"/>
          <w:bCs/>
          <w:color w:val="000000"/>
          <w:kern w:val="0"/>
          <w:sz w:val="28"/>
          <w:szCs w:val="28"/>
          <w:vertAlign w:val="subscript"/>
          <w:lang w:val="en-US" w:eastAsia="zh-CN" w:bidi="ar-SA"/>
        </w:rPr>
        <w:t>天然气</w:t>
      </w:r>
      <w:r>
        <w:rPr>
          <w:rFonts w:hint="eastAsia" w:ascii="仿宋" w:hAnsi="仿宋" w:eastAsia="仿宋" w:cs="仿宋"/>
          <w:bCs/>
          <w:color w:val="000000"/>
          <w:kern w:val="0"/>
          <w:sz w:val="28"/>
          <w:szCs w:val="28"/>
          <w:lang w:val="en-US" w:eastAsia="zh-CN" w:bidi="ar-SA"/>
        </w:rPr>
        <w:t>……（5）</w:t>
      </w:r>
    </w:p>
    <w:p w14:paraId="2E032415">
      <w:pPr>
        <w:autoSpaceDE w:val="0"/>
        <w:autoSpaceDN w:val="0"/>
        <w:adjustRightInd w:val="0"/>
        <w:spacing w:before="120" w:beforeLines="50" w:after="120" w:afterLines="50" w:line="360" w:lineRule="auto"/>
        <w:ind w:firstLine="560" w:firstLineChars="200"/>
        <w:jc w:val="left"/>
        <w:rPr>
          <w:rFonts w:hint="eastAsia" w:ascii="仿宋" w:hAnsi="仿宋" w:eastAsia="仿宋" w:cs="仿宋"/>
          <w:bCs/>
          <w:kern w:val="0"/>
          <w:sz w:val="28"/>
          <w:szCs w:val="28"/>
        </w:rPr>
      </w:pPr>
      <w:r>
        <w:rPr>
          <w:rFonts w:hint="eastAsia" w:ascii="仿宋" w:hAnsi="仿宋" w:eastAsia="仿宋" w:cs="仿宋"/>
          <w:bCs/>
          <w:kern w:val="0"/>
          <w:sz w:val="28"/>
          <w:szCs w:val="28"/>
        </w:rPr>
        <w:t>式中：</w:t>
      </w:r>
    </w:p>
    <w:p w14:paraId="52E764AB">
      <w:pPr>
        <w:autoSpaceDE w:val="0"/>
        <w:autoSpaceDN w:val="0"/>
        <w:adjustRightInd w:val="0"/>
        <w:spacing w:before="120" w:beforeLines="50" w:after="120" w:afterLines="50" w:line="360" w:lineRule="auto"/>
        <w:ind w:firstLine="560" w:firstLineChars="200"/>
        <w:jc w:val="left"/>
        <w:rPr>
          <w:rFonts w:hint="eastAsia" w:ascii="仿宋" w:hAnsi="仿宋" w:eastAsia="仿宋" w:cs="仿宋"/>
          <w:bCs/>
          <w:kern w:val="0"/>
          <w:sz w:val="28"/>
          <w:szCs w:val="28"/>
        </w:rPr>
      </w:pPr>
      <w:r>
        <w:rPr>
          <w:rFonts w:hint="eastAsia" w:ascii="仿宋" w:hAnsi="仿宋" w:eastAsia="仿宋" w:cs="仿宋"/>
          <w:bCs/>
          <w:kern w:val="0"/>
          <w:sz w:val="28"/>
          <w:szCs w:val="28"/>
        </w:rPr>
        <w:t>E—报告主体温室气体排放总量，单位为吨二氧化碳（tCO</w:t>
      </w:r>
      <w:r>
        <w:rPr>
          <w:rFonts w:hint="eastAsia" w:ascii="仿宋" w:hAnsi="仿宋" w:eastAsia="仿宋" w:cs="仿宋"/>
          <w:bCs/>
          <w:kern w:val="0"/>
          <w:sz w:val="28"/>
          <w:szCs w:val="28"/>
          <w:vertAlign w:val="subscript"/>
        </w:rPr>
        <w:t>2</w:t>
      </w:r>
      <w:r>
        <w:rPr>
          <w:rFonts w:hint="eastAsia" w:ascii="仿宋" w:hAnsi="仿宋" w:eastAsia="仿宋" w:cs="仿宋"/>
          <w:bCs/>
          <w:kern w:val="0"/>
          <w:sz w:val="28"/>
          <w:szCs w:val="28"/>
        </w:rPr>
        <w:t>）；</w:t>
      </w:r>
    </w:p>
    <w:p w14:paraId="73536DF0">
      <w:pPr>
        <w:autoSpaceDE w:val="0"/>
        <w:autoSpaceDN w:val="0"/>
        <w:adjustRightInd w:val="0"/>
        <w:spacing w:before="120" w:beforeLines="50" w:after="120" w:afterLines="50" w:line="360" w:lineRule="auto"/>
        <w:ind w:firstLine="560" w:firstLineChars="200"/>
        <w:jc w:val="left"/>
        <w:rPr>
          <w:rFonts w:hint="eastAsia" w:ascii="仿宋" w:hAnsi="仿宋" w:eastAsia="仿宋" w:cs="仿宋"/>
          <w:bCs/>
          <w:kern w:val="0"/>
          <w:sz w:val="28"/>
          <w:szCs w:val="28"/>
        </w:rPr>
      </w:pPr>
      <w:r>
        <w:rPr>
          <w:rFonts w:hint="eastAsia" w:ascii="仿宋" w:hAnsi="仿宋" w:eastAsia="仿宋" w:cs="仿宋"/>
          <w:bCs/>
          <w:kern w:val="0"/>
          <w:sz w:val="28"/>
          <w:szCs w:val="28"/>
        </w:rPr>
        <w:t>E</w:t>
      </w:r>
      <w:r>
        <w:rPr>
          <w:rFonts w:hint="eastAsia" w:ascii="仿宋" w:hAnsi="仿宋" w:eastAsia="仿宋" w:cs="仿宋"/>
          <w:bCs/>
          <w:kern w:val="0"/>
          <w:sz w:val="28"/>
          <w:szCs w:val="28"/>
          <w:vertAlign w:val="subscript"/>
        </w:rPr>
        <w:t>过程</w:t>
      </w:r>
      <w:r>
        <w:rPr>
          <w:rFonts w:hint="eastAsia" w:ascii="仿宋" w:hAnsi="仿宋" w:eastAsia="仿宋" w:cs="仿宋"/>
          <w:bCs/>
          <w:kern w:val="0"/>
          <w:sz w:val="28"/>
          <w:szCs w:val="28"/>
        </w:rPr>
        <w:t>—过程排放量，单位为吨二氧化碳（tCO</w:t>
      </w:r>
      <w:r>
        <w:rPr>
          <w:rFonts w:hint="eastAsia" w:ascii="仿宋" w:hAnsi="仿宋" w:eastAsia="仿宋" w:cs="仿宋"/>
          <w:bCs/>
          <w:kern w:val="0"/>
          <w:sz w:val="28"/>
          <w:szCs w:val="28"/>
          <w:vertAlign w:val="subscript"/>
        </w:rPr>
        <w:t>2</w:t>
      </w:r>
      <w:r>
        <w:rPr>
          <w:rFonts w:hint="eastAsia" w:ascii="仿宋" w:hAnsi="仿宋" w:eastAsia="仿宋" w:cs="仿宋"/>
          <w:bCs/>
          <w:kern w:val="0"/>
          <w:sz w:val="28"/>
          <w:szCs w:val="28"/>
        </w:rPr>
        <w:t>）；</w:t>
      </w:r>
    </w:p>
    <w:p w14:paraId="1DB1D31B">
      <w:pPr>
        <w:autoSpaceDE w:val="0"/>
        <w:autoSpaceDN w:val="0"/>
        <w:adjustRightInd w:val="0"/>
        <w:spacing w:before="120" w:beforeLines="50" w:after="120" w:afterLines="50" w:line="360" w:lineRule="auto"/>
        <w:ind w:firstLine="560" w:firstLineChars="200"/>
        <w:jc w:val="left"/>
        <w:rPr>
          <w:rFonts w:hint="eastAsia" w:ascii="仿宋" w:hAnsi="仿宋" w:eastAsia="仿宋" w:cs="仿宋"/>
          <w:bCs/>
          <w:kern w:val="0"/>
          <w:sz w:val="28"/>
          <w:szCs w:val="28"/>
        </w:rPr>
      </w:pPr>
      <w:r>
        <w:rPr>
          <w:rFonts w:hint="eastAsia" w:ascii="仿宋" w:hAnsi="仿宋" w:eastAsia="仿宋" w:cs="仿宋"/>
          <w:bCs/>
          <w:kern w:val="0"/>
          <w:sz w:val="28"/>
          <w:szCs w:val="28"/>
        </w:rPr>
        <w:t>E</w:t>
      </w:r>
      <w:r>
        <w:rPr>
          <w:rFonts w:hint="eastAsia" w:ascii="仿宋" w:hAnsi="仿宋" w:eastAsia="仿宋" w:cs="仿宋"/>
          <w:bCs/>
          <w:kern w:val="0"/>
          <w:sz w:val="28"/>
          <w:szCs w:val="28"/>
          <w:vertAlign w:val="subscript"/>
        </w:rPr>
        <w:t>电</w:t>
      </w:r>
      <w:r>
        <w:rPr>
          <w:rFonts w:hint="eastAsia" w:ascii="仿宋" w:hAnsi="仿宋" w:eastAsia="仿宋" w:cs="仿宋"/>
          <w:bCs/>
          <w:kern w:val="0"/>
          <w:sz w:val="28"/>
          <w:szCs w:val="28"/>
        </w:rPr>
        <w:t>—报告主体购入的电力消费的排放量，单位为吨二氧化碳（tCO</w:t>
      </w:r>
      <w:r>
        <w:rPr>
          <w:rFonts w:hint="eastAsia" w:ascii="仿宋" w:hAnsi="仿宋" w:eastAsia="仿宋" w:cs="仿宋"/>
          <w:bCs/>
          <w:kern w:val="0"/>
          <w:sz w:val="28"/>
          <w:szCs w:val="28"/>
          <w:vertAlign w:val="subscript"/>
        </w:rPr>
        <w:t>2</w:t>
      </w:r>
      <w:r>
        <w:rPr>
          <w:rFonts w:hint="eastAsia" w:ascii="仿宋" w:hAnsi="仿宋" w:eastAsia="仿宋" w:cs="仿宋"/>
          <w:bCs/>
          <w:kern w:val="0"/>
          <w:sz w:val="28"/>
          <w:szCs w:val="28"/>
        </w:rPr>
        <w:t>）；</w:t>
      </w:r>
    </w:p>
    <w:p w14:paraId="214E7394">
      <w:pPr>
        <w:autoSpaceDE w:val="0"/>
        <w:autoSpaceDN w:val="0"/>
        <w:adjustRightInd w:val="0"/>
        <w:spacing w:before="120" w:beforeLines="50" w:after="120" w:afterLines="50" w:line="360" w:lineRule="auto"/>
        <w:ind w:firstLine="560" w:firstLineChars="200"/>
        <w:jc w:val="left"/>
        <w:rPr>
          <w:rFonts w:hint="eastAsia" w:ascii="仿宋" w:hAnsi="仿宋" w:eastAsia="仿宋" w:cs="仿宋"/>
          <w:bCs/>
          <w:kern w:val="0"/>
          <w:sz w:val="28"/>
          <w:szCs w:val="28"/>
        </w:rPr>
      </w:pPr>
      <w:r>
        <w:rPr>
          <w:rFonts w:hint="eastAsia" w:ascii="仿宋" w:hAnsi="仿宋" w:eastAsia="仿宋" w:cs="仿宋"/>
          <w:bCs/>
          <w:kern w:val="0"/>
          <w:sz w:val="28"/>
          <w:szCs w:val="28"/>
        </w:rPr>
        <w:t>E天然气—报告主体购入的天然气消费的排放量，单位为吨二氧化碳（tCO</w:t>
      </w:r>
      <w:r>
        <w:rPr>
          <w:rFonts w:hint="eastAsia" w:ascii="仿宋" w:hAnsi="仿宋" w:eastAsia="仿宋" w:cs="仿宋"/>
          <w:bCs/>
          <w:kern w:val="0"/>
          <w:sz w:val="28"/>
          <w:szCs w:val="28"/>
          <w:vertAlign w:val="subscript"/>
        </w:rPr>
        <w:t>2</w:t>
      </w:r>
      <w:r>
        <w:rPr>
          <w:rFonts w:hint="eastAsia" w:ascii="仿宋" w:hAnsi="仿宋" w:eastAsia="仿宋" w:cs="仿宋"/>
          <w:bCs/>
          <w:kern w:val="0"/>
          <w:sz w:val="28"/>
          <w:szCs w:val="28"/>
        </w:rPr>
        <w:t>）；</w:t>
      </w:r>
    </w:p>
    <w:p w14:paraId="2739C2AD">
      <w:pPr>
        <w:autoSpaceDE w:val="0"/>
        <w:autoSpaceDN w:val="0"/>
        <w:adjustRightInd w:val="0"/>
        <w:spacing w:before="120" w:beforeLines="50" w:after="120" w:afterLines="50" w:line="360" w:lineRule="auto"/>
        <w:ind w:firstLine="560" w:firstLineChars="200"/>
        <w:jc w:val="left"/>
        <w:rPr>
          <w:rFonts w:hint="eastAsia" w:ascii="仿宋" w:hAnsi="仿宋" w:eastAsia="仿宋" w:cs="仿宋"/>
          <w:bCs/>
          <w:kern w:val="0"/>
          <w:sz w:val="28"/>
          <w:szCs w:val="28"/>
        </w:rPr>
      </w:pPr>
      <w:r>
        <w:rPr>
          <w:rFonts w:hint="eastAsia" w:ascii="仿宋" w:hAnsi="仿宋" w:eastAsia="仿宋" w:cs="仿宋"/>
          <w:bCs/>
          <w:kern w:val="0"/>
          <w:sz w:val="28"/>
          <w:szCs w:val="28"/>
        </w:rPr>
        <w:t>经核查，</w:t>
      </w:r>
      <w:r>
        <w:rPr>
          <w:rFonts w:hint="eastAsia" w:ascii="仿宋" w:hAnsi="仿宋" w:eastAsia="仿宋" w:cs="仿宋"/>
          <w:bCs/>
          <w:kern w:val="0"/>
          <w:sz w:val="28"/>
          <w:szCs w:val="28"/>
          <w:lang w:eastAsia="zh-CN"/>
        </w:rPr>
        <w:t>公司</w:t>
      </w:r>
      <w:r>
        <w:rPr>
          <w:rFonts w:hint="eastAsia" w:ascii="仿宋" w:hAnsi="仿宋" w:eastAsia="仿宋" w:cs="仿宋"/>
          <w:bCs/>
          <w:kern w:val="0"/>
          <w:sz w:val="28"/>
          <w:szCs w:val="28"/>
        </w:rPr>
        <w:t>202</w:t>
      </w:r>
      <w:r>
        <w:rPr>
          <w:rFonts w:hint="eastAsia" w:ascii="仿宋" w:hAnsi="仿宋" w:eastAsia="仿宋" w:cs="仿宋"/>
          <w:bCs/>
          <w:kern w:val="0"/>
          <w:sz w:val="28"/>
          <w:szCs w:val="28"/>
          <w:lang w:val="en-US" w:eastAsia="zh-CN"/>
        </w:rPr>
        <w:t>4年</w:t>
      </w:r>
      <w:r>
        <w:rPr>
          <w:rFonts w:hint="eastAsia" w:ascii="仿宋" w:hAnsi="仿宋" w:eastAsia="仿宋" w:cs="仿宋"/>
          <w:bCs/>
          <w:kern w:val="0"/>
          <w:sz w:val="28"/>
          <w:szCs w:val="28"/>
        </w:rPr>
        <w:t>度二氧化碳排放量为</w:t>
      </w:r>
      <w:r>
        <w:rPr>
          <w:rFonts w:hint="eastAsia" w:ascii="仿宋" w:hAnsi="仿宋" w:eastAsia="仿宋" w:cs="仿宋"/>
          <w:bCs/>
          <w:kern w:val="0"/>
          <w:sz w:val="28"/>
          <w:szCs w:val="28"/>
          <w:lang w:val="en-US" w:eastAsia="zh-CN"/>
        </w:rPr>
        <w:t>771.8</w:t>
      </w:r>
      <w:r>
        <w:rPr>
          <w:rFonts w:hint="eastAsia" w:ascii="仿宋" w:hAnsi="仿宋" w:eastAsia="仿宋" w:cs="仿宋"/>
          <w:bCs/>
          <w:kern w:val="0"/>
          <w:sz w:val="28"/>
          <w:szCs w:val="28"/>
        </w:rPr>
        <w:t>tCO</w:t>
      </w:r>
      <w:r>
        <w:rPr>
          <w:rFonts w:hint="eastAsia" w:ascii="仿宋" w:hAnsi="仿宋" w:eastAsia="仿宋" w:cs="仿宋"/>
          <w:bCs/>
          <w:kern w:val="0"/>
          <w:sz w:val="28"/>
          <w:szCs w:val="28"/>
          <w:vertAlign w:val="subscript"/>
        </w:rPr>
        <w:t>2</w:t>
      </w:r>
      <w:r>
        <w:rPr>
          <w:rFonts w:hint="eastAsia" w:ascii="仿宋" w:hAnsi="仿宋" w:eastAsia="仿宋" w:cs="仿宋"/>
          <w:bCs/>
          <w:kern w:val="0"/>
          <w:sz w:val="28"/>
          <w:szCs w:val="28"/>
        </w:rPr>
        <w:t>。</w:t>
      </w:r>
    </w:p>
    <w:p w14:paraId="34AE147B">
      <w:pPr>
        <w:spacing w:before="240" w:beforeLines="100" w:line="360" w:lineRule="auto"/>
        <w:outlineLvl w:val="1"/>
        <w:rPr>
          <w:rFonts w:hint="eastAsia" w:ascii="仿宋" w:hAnsi="仿宋" w:eastAsia="仿宋" w:cs="仿宋"/>
          <w:bCs/>
          <w:sz w:val="28"/>
          <w:szCs w:val="28"/>
        </w:rPr>
      </w:pPr>
      <w:bookmarkStart w:id="19" w:name="_Toc14872"/>
      <w:r>
        <w:rPr>
          <w:rFonts w:hint="eastAsia" w:ascii="仿宋" w:hAnsi="仿宋" w:eastAsia="仿宋" w:cs="仿宋"/>
          <w:bCs/>
          <w:sz w:val="28"/>
          <w:szCs w:val="28"/>
        </w:rPr>
        <w:t>3.4 本年度新增排放设施的核查</w:t>
      </w:r>
      <w:bookmarkEnd w:id="19"/>
    </w:p>
    <w:p w14:paraId="7484DA3E">
      <w:pPr>
        <w:autoSpaceDE w:val="0"/>
        <w:autoSpaceDN w:val="0"/>
        <w:adjustRightInd w:val="0"/>
        <w:spacing w:before="120" w:beforeLines="50" w:after="120" w:afterLines="50" w:line="360" w:lineRule="auto"/>
        <w:ind w:firstLine="565" w:firstLineChars="202"/>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rPr>
        <w:t>公司</w:t>
      </w:r>
      <w:r>
        <w:rPr>
          <w:rFonts w:hint="eastAsia" w:ascii="仿宋" w:hAnsi="仿宋" w:eastAsia="仿宋" w:cs="仿宋"/>
          <w:bCs/>
          <w:kern w:val="0"/>
          <w:sz w:val="28"/>
          <w:szCs w:val="28"/>
        </w:rPr>
        <w:t>确认202</w:t>
      </w:r>
      <w:r>
        <w:rPr>
          <w:rFonts w:hint="eastAsia" w:ascii="仿宋" w:hAnsi="仿宋" w:eastAsia="仿宋" w:cs="仿宋"/>
          <w:bCs/>
          <w:kern w:val="0"/>
          <w:sz w:val="28"/>
          <w:szCs w:val="28"/>
          <w:lang w:val="en-US" w:eastAsia="zh-CN"/>
        </w:rPr>
        <w:t>4</w:t>
      </w:r>
      <w:r>
        <w:rPr>
          <w:rFonts w:hint="eastAsia" w:ascii="仿宋" w:hAnsi="仿宋" w:eastAsia="仿宋" w:cs="仿宋"/>
          <w:bCs/>
          <w:kern w:val="0"/>
          <w:sz w:val="28"/>
          <w:szCs w:val="28"/>
        </w:rPr>
        <w:t>年度无新增排放设施和退出的既有设施。</w:t>
      </w:r>
    </w:p>
    <w:p w14:paraId="0290F090">
      <w:pPr>
        <w:spacing w:line="360" w:lineRule="auto"/>
        <w:outlineLvl w:val="1"/>
        <w:rPr>
          <w:rFonts w:hint="eastAsia" w:ascii="仿宋" w:hAnsi="仿宋" w:eastAsia="仿宋" w:cs="仿宋"/>
          <w:bCs/>
          <w:sz w:val="28"/>
          <w:szCs w:val="28"/>
        </w:rPr>
      </w:pPr>
      <w:bookmarkStart w:id="20" w:name="_Toc691"/>
      <w:bookmarkStart w:id="21" w:name="_Toc471998389"/>
      <w:r>
        <w:rPr>
          <w:rFonts w:hint="eastAsia" w:ascii="仿宋" w:hAnsi="仿宋" w:eastAsia="仿宋" w:cs="仿宋"/>
          <w:bCs/>
          <w:sz w:val="28"/>
          <w:szCs w:val="28"/>
        </w:rPr>
        <w:t>3.5 未来温室气体控制措施</w:t>
      </w:r>
      <w:bookmarkEnd w:id="20"/>
      <w:bookmarkEnd w:id="21"/>
    </w:p>
    <w:p w14:paraId="239B68CE">
      <w:pPr>
        <w:autoSpaceDE w:val="0"/>
        <w:autoSpaceDN w:val="0"/>
        <w:adjustRightInd w:val="0"/>
        <w:spacing w:before="120" w:beforeLines="50" w:after="120" w:afterLines="50" w:line="360" w:lineRule="auto"/>
        <w:ind w:firstLine="565" w:firstLineChars="202"/>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rPr>
        <w:t>公司</w:t>
      </w:r>
      <w:r>
        <w:rPr>
          <w:rFonts w:hint="eastAsia" w:ascii="仿宋" w:hAnsi="仿宋" w:eastAsia="仿宋" w:cs="仿宋"/>
          <w:bCs/>
          <w:kern w:val="0"/>
          <w:sz w:val="28"/>
          <w:szCs w:val="28"/>
        </w:rPr>
        <w:t>温室气体排放主要为净购入电力产生的排放，</w:t>
      </w:r>
      <w:bookmarkStart w:id="22" w:name="_Hlk71295754"/>
      <w:r>
        <w:rPr>
          <w:rFonts w:hint="eastAsia" w:ascii="仿宋" w:hAnsi="仿宋" w:eastAsia="仿宋" w:cs="仿宋"/>
          <w:bCs/>
          <w:kern w:val="0"/>
          <w:sz w:val="28"/>
          <w:szCs w:val="28"/>
        </w:rPr>
        <w:t>202</w:t>
      </w:r>
      <w:r>
        <w:rPr>
          <w:rFonts w:hint="eastAsia" w:ascii="仿宋" w:hAnsi="仿宋" w:eastAsia="仿宋" w:cs="仿宋"/>
          <w:bCs/>
          <w:kern w:val="0"/>
          <w:sz w:val="28"/>
          <w:szCs w:val="28"/>
          <w:lang w:val="en-US" w:eastAsia="zh-CN"/>
        </w:rPr>
        <w:t>5</w:t>
      </w:r>
      <w:r>
        <w:rPr>
          <w:rFonts w:hint="eastAsia" w:ascii="仿宋" w:hAnsi="仿宋" w:eastAsia="仿宋" w:cs="仿宋"/>
          <w:bCs/>
          <w:kern w:val="0"/>
          <w:sz w:val="28"/>
          <w:szCs w:val="28"/>
        </w:rPr>
        <w:t>年正在实施</w:t>
      </w:r>
      <w:bookmarkEnd w:id="22"/>
      <w:r>
        <w:rPr>
          <w:rFonts w:hint="eastAsia" w:ascii="仿宋" w:hAnsi="仿宋" w:eastAsia="仿宋" w:cs="仿宋"/>
          <w:bCs/>
          <w:kern w:val="0"/>
          <w:sz w:val="28"/>
          <w:szCs w:val="28"/>
        </w:rPr>
        <w:t>及计划实施的控制措施具体如下：</w:t>
      </w:r>
    </w:p>
    <w:p w14:paraId="07629207">
      <w:pPr>
        <w:autoSpaceDE w:val="0"/>
        <w:autoSpaceDN w:val="0"/>
        <w:adjustRightInd w:val="0"/>
        <w:spacing w:before="120" w:beforeLines="50" w:after="120" w:afterLines="50" w:line="360" w:lineRule="auto"/>
        <w:ind w:firstLine="565" w:firstLineChars="202"/>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rPr>
        <w:t>1）</w:t>
      </w:r>
      <w:r>
        <w:rPr>
          <w:rFonts w:hint="eastAsia" w:ascii="仿宋" w:hAnsi="仿宋" w:eastAsia="仿宋" w:cs="仿宋"/>
          <w:bCs/>
          <w:kern w:val="0"/>
          <w:sz w:val="28"/>
          <w:szCs w:val="28"/>
        </w:rPr>
        <w:t>采用集散型控制系统</w:t>
      </w:r>
    </w:p>
    <w:p w14:paraId="20C0DA96">
      <w:pPr>
        <w:autoSpaceDE w:val="0"/>
        <w:autoSpaceDN w:val="0"/>
        <w:adjustRightInd w:val="0"/>
        <w:spacing w:before="120" w:beforeLines="50" w:after="120" w:afterLines="50" w:line="360" w:lineRule="auto"/>
        <w:ind w:firstLine="565" w:firstLineChars="202"/>
        <w:rPr>
          <w:rFonts w:hint="eastAsia" w:ascii="仿宋" w:hAnsi="仿宋" w:eastAsia="仿宋" w:cs="仿宋"/>
          <w:bCs/>
          <w:kern w:val="0"/>
          <w:sz w:val="28"/>
          <w:szCs w:val="28"/>
        </w:rPr>
      </w:pPr>
      <w:r>
        <w:rPr>
          <w:rFonts w:hint="eastAsia" w:ascii="仿宋" w:hAnsi="仿宋" w:eastAsia="仿宋" w:cs="仿宋"/>
          <w:bCs/>
          <w:kern w:val="0"/>
          <w:sz w:val="28"/>
          <w:szCs w:val="28"/>
        </w:rPr>
        <w:t>生产装置采用集散型控制系统（简称DCS），对生产中的重要参数如：温度、压力、流量等引入操作室集中显示、记录、调节、报警。有效提高了生产装置的稳定性和自动化水平，减少人工操作所造成的能源浪费。</w:t>
      </w:r>
    </w:p>
    <w:p w14:paraId="3337F585">
      <w:pPr>
        <w:pStyle w:val="13"/>
        <w:ind w:firstLine="560" w:firstLineChars="200"/>
        <w:rPr>
          <w:rFonts w:hint="eastAsia" w:ascii="仿宋" w:hAnsi="仿宋" w:eastAsia="仿宋" w:cs="仿宋"/>
          <w:sz w:val="28"/>
          <w:szCs w:val="28"/>
        </w:rPr>
      </w:pPr>
      <w:r>
        <w:rPr>
          <w:rFonts w:hint="eastAsia" w:ascii="仿宋" w:hAnsi="仿宋" w:eastAsia="仿宋" w:cs="仿宋"/>
          <w:bCs/>
          <w:kern w:val="0"/>
          <w:sz w:val="28"/>
          <w:szCs w:val="28"/>
          <w:lang w:val="en-US" w:eastAsia="zh-CN"/>
        </w:rPr>
        <w:t>2）</w:t>
      </w:r>
      <w:r>
        <w:rPr>
          <w:rFonts w:hint="eastAsia" w:ascii="仿宋" w:hAnsi="仿宋" w:eastAsia="仿宋" w:cs="仿宋"/>
          <w:sz w:val="28"/>
          <w:szCs w:val="28"/>
        </w:rPr>
        <w:t>采用先进仪表设备</w:t>
      </w:r>
    </w:p>
    <w:p w14:paraId="32124968">
      <w:pPr>
        <w:autoSpaceDE w:val="0"/>
        <w:autoSpaceDN w:val="0"/>
        <w:adjustRightInd w:val="0"/>
        <w:spacing w:before="120" w:beforeLines="50" w:after="120" w:afterLines="50" w:line="360" w:lineRule="auto"/>
        <w:ind w:firstLine="565" w:firstLineChars="202"/>
        <w:rPr>
          <w:rFonts w:hint="eastAsia" w:ascii="仿宋" w:hAnsi="仿宋" w:eastAsia="仿宋" w:cs="仿宋"/>
          <w:bCs/>
          <w:kern w:val="0"/>
          <w:sz w:val="28"/>
          <w:szCs w:val="28"/>
        </w:rPr>
      </w:pPr>
      <w:r>
        <w:rPr>
          <w:rFonts w:hint="eastAsia" w:ascii="仿宋" w:hAnsi="仿宋" w:eastAsia="仿宋" w:cs="仿宋"/>
          <w:bCs/>
          <w:kern w:val="0"/>
          <w:sz w:val="28"/>
          <w:szCs w:val="28"/>
        </w:rPr>
        <w:t>本项目中使用的仪表，控制阀等均选用进口产品，性能优良，达到了节能的效果。</w:t>
      </w:r>
    </w:p>
    <w:p w14:paraId="5BFE9E61">
      <w:pPr>
        <w:pStyle w:val="13"/>
        <w:ind w:firstLine="560" w:firstLineChars="200"/>
        <w:rPr>
          <w:rFonts w:hint="eastAsia" w:ascii="仿宋" w:hAnsi="仿宋" w:eastAsia="仿宋" w:cs="仿宋"/>
          <w:sz w:val="28"/>
          <w:szCs w:val="28"/>
        </w:rPr>
      </w:pPr>
      <w:r>
        <w:rPr>
          <w:rFonts w:hint="eastAsia" w:ascii="仿宋" w:hAnsi="仿宋" w:eastAsia="仿宋" w:cs="仿宋"/>
          <w:bCs/>
          <w:kern w:val="0"/>
          <w:sz w:val="28"/>
          <w:szCs w:val="28"/>
          <w:lang w:val="en-US" w:eastAsia="zh-CN"/>
        </w:rPr>
        <w:t>3）</w:t>
      </w:r>
      <w:r>
        <w:rPr>
          <w:rFonts w:hint="eastAsia" w:ascii="仿宋" w:hAnsi="仿宋" w:eastAsia="仿宋" w:cs="仿宋"/>
          <w:sz w:val="28"/>
          <w:szCs w:val="28"/>
        </w:rPr>
        <w:t>采用先进的工艺技术</w:t>
      </w:r>
    </w:p>
    <w:p w14:paraId="4356E90E">
      <w:pPr>
        <w:autoSpaceDE w:val="0"/>
        <w:autoSpaceDN w:val="0"/>
        <w:adjustRightInd w:val="0"/>
        <w:spacing w:before="120" w:beforeLines="50" w:after="120" w:afterLines="50" w:line="360" w:lineRule="auto"/>
        <w:ind w:firstLine="565" w:firstLineChars="202"/>
        <w:rPr>
          <w:rFonts w:hint="eastAsia" w:ascii="仿宋" w:hAnsi="仿宋" w:eastAsia="仿宋" w:cs="仿宋"/>
          <w:bCs/>
          <w:kern w:val="0"/>
          <w:sz w:val="28"/>
          <w:szCs w:val="28"/>
        </w:rPr>
      </w:pPr>
      <w:r>
        <w:rPr>
          <w:rFonts w:hint="eastAsia" w:ascii="仿宋" w:hAnsi="仿宋" w:eastAsia="仿宋" w:cs="仿宋"/>
          <w:bCs/>
          <w:kern w:val="0"/>
          <w:sz w:val="28"/>
          <w:szCs w:val="28"/>
        </w:rPr>
        <w:t>采用先进的工艺技术，提高原材料利用率，从工艺技术方案可看出，产品的投入产出比相当的高，反应效率的提高，使三废排出量很少，该工艺的低能耗特点，在生产实践中也得到验证。</w:t>
      </w:r>
    </w:p>
    <w:p w14:paraId="1172812C">
      <w:pPr>
        <w:pStyle w:val="13"/>
        <w:ind w:firstLine="560" w:firstLineChars="200"/>
        <w:rPr>
          <w:rFonts w:hint="eastAsia" w:ascii="仿宋" w:hAnsi="仿宋" w:eastAsia="仿宋" w:cs="仿宋"/>
          <w:bCs/>
          <w:color w:val="auto"/>
          <w:kern w:val="0"/>
          <w:sz w:val="28"/>
          <w:szCs w:val="28"/>
          <w:lang w:val="en-US" w:eastAsia="zh-CN" w:bidi="ar-SA"/>
        </w:rPr>
      </w:pPr>
      <w:r>
        <w:rPr>
          <w:rFonts w:hint="eastAsia" w:ascii="仿宋" w:hAnsi="仿宋" w:eastAsia="仿宋" w:cs="仿宋"/>
          <w:bCs/>
          <w:color w:val="auto"/>
          <w:kern w:val="0"/>
          <w:sz w:val="28"/>
          <w:szCs w:val="28"/>
          <w:lang w:val="en-US" w:eastAsia="zh-CN" w:bidi="ar-SA"/>
        </w:rPr>
        <w:t>4）变频节能技术</w:t>
      </w:r>
    </w:p>
    <w:p w14:paraId="1F47A264">
      <w:pPr>
        <w:autoSpaceDE w:val="0"/>
        <w:autoSpaceDN w:val="0"/>
        <w:adjustRightInd w:val="0"/>
        <w:spacing w:before="120" w:beforeLines="50" w:after="120" w:afterLines="50" w:line="360" w:lineRule="auto"/>
        <w:ind w:firstLine="565" w:firstLineChars="202"/>
        <w:rPr>
          <w:rFonts w:hint="eastAsia" w:ascii="仿宋" w:hAnsi="仿宋" w:eastAsia="仿宋" w:cs="仿宋"/>
          <w:bCs/>
          <w:kern w:val="0"/>
          <w:sz w:val="28"/>
          <w:szCs w:val="28"/>
          <w:lang w:val="en-US" w:eastAsia="zh-CN"/>
        </w:rPr>
      </w:pPr>
      <w:r>
        <w:rPr>
          <w:rFonts w:hint="eastAsia" w:ascii="仿宋" w:hAnsi="仿宋" w:eastAsia="仿宋" w:cs="仿宋"/>
          <w:bCs/>
          <w:kern w:val="0"/>
          <w:sz w:val="28"/>
          <w:szCs w:val="28"/>
          <w:lang w:val="en-US" w:eastAsia="zh-CN"/>
        </w:rPr>
        <w:t>对功率大并且负载变化较大的用电设备进行变频器技术改造，本项目有变频真空输送机3台，共计功率为12kw，对该设备可以配备变频器；采用变频节电之后，节电率15%左右。</w:t>
      </w:r>
    </w:p>
    <w:p w14:paraId="27D4BE39">
      <w:pPr>
        <w:spacing w:line="360" w:lineRule="auto"/>
        <w:outlineLvl w:val="1"/>
        <w:rPr>
          <w:rFonts w:hint="eastAsia" w:ascii="仿宋" w:hAnsi="仿宋" w:eastAsia="仿宋" w:cs="仿宋"/>
          <w:bCs/>
          <w:sz w:val="28"/>
          <w:szCs w:val="28"/>
        </w:rPr>
      </w:pPr>
      <w:bookmarkStart w:id="23" w:name="_Toc158"/>
      <w:r>
        <w:rPr>
          <w:rFonts w:hint="eastAsia" w:ascii="仿宋" w:hAnsi="仿宋" w:eastAsia="仿宋" w:cs="仿宋"/>
          <w:bCs/>
          <w:sz w:val="28"/>
          <w:szCs w:val="28"/>
        </w:rPr>
        <w:t>3.6 对监测计划的核查</w:t>
      </w:r>
      <w:bookmarkEnd w:id="23"/>
    </w:p>
    <w:p w14:paraId="1A22AD89">
      <w:pPr>
        <w:autoSpaceDE w:val="0"/>
        <w:autoSpaceDN w:val="0"/>
        <w:adjustRightInd w:val="0"/>
        <w:spacing w:before="120" w:beforeLines="50" w:after="120" w:afterLines="50" w:line="360" w:lineRule="auto"/>
        <w:ind w:firstLine="565" w:firstLineChars="202"/>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rPr>
        <w:t>公司</w:t>
      </w:r>
      <w:r>
        <w:rPr>
          <w:rFonts w:hint="eastAsia" w:ascii="仿宋" w:hAnsi="仿宋" w:eastAsia="仿宋" w:cs="仿宋"/>
          <w:bCs/>
          <w:kern w:val="0"/>
          <w:sz w:val="28"/>
          <w:szCs w:val="28"/>
        </w:rPr>
        <w:t>确定的监测计划为电力，详见表3-7。</w:t>
      </w:r>
    </w:p>
    <w:p w14:paraId="5D3E68CE">
      <w:pPr>
        <w:autoSpaceDE w:val="0"/>
        <w:autoSpaceDN w:val="0"/>
        <w:adjustRightInd w:val="0"/>
        <w:jc w:val="center"/>
        <w:rPr>
          <w:rFonts w:hint="eastAsia" w:ascii="仿宋" w:hAnsi="仿宋" w:eastAsia="仿宋" w:cs="仿宋"/>
          <w:bCs/>
          <w:kern w:val="0"/>
          <w:sz w:val="28"/>
          <w:szCs w:val="28"/>
        </w:rPr>
      </w:pPr>
      <w:r>
        <w:rPr>
          <w:rFonts w:hint="eastAsia" w:ascii="仿宋" w:hAnsi="仿宋" w:eastAsia="仿宋" w:cs="仿宋"/>
          <w:bCs/>
          <w:kern w:val="0"/>
          <w:sz w:val="28"/>
          <w:szCs w:val="28"/>
        </w:rPr>
        <w:t>表3-</w:t>
      </w:r>
      <w:r>
        <w:rPr>
          <w:rFonts w:hint="eastAsia" w:ascii="仿宋" w:hAnsi="仿宋" w:eastAsia="仿宋" w:cs="仿宋"/>
          <w:bCs/>
          <w:kern w:val="0"/>
          <w:sz w:val="28"/>
          <w:szCs w:val="28"/>
          <w:lang w:val="en-US" w:eastAsia="zh-CN"/>
        </w:rPr>
        <w:t>7</w:t>
      </w:r>
      <w:r>
        <w:rPr>
          <w:rFonts w:hint="eastAsia" w:ascii="仿宋" w:hAnsi="仿宋" w:eastAsia="仿宋" w:cs="仿宋"/>
          <w:bCs/>
          <w:kern w:val="0"/>
          <w:sz w:val="28"/>
          <w:szCs w:val="28"/>
        </w:rPr>
        <w:t xml:space="preserve"> 监测计划</w:t>
      </w:r>
    </w:p>
    <w:tbl>
      <w:tblPr>
        <w:tblStyle w:val="8"/>
        <w:tblpPr w:leftFromText="180" w:rightFromText="180" w:vertAnchor="text" w:horzAnchor="page" w:tblpX="1897" w:tblpY="80"/>
        <w:tblOverlap w:val="never"/>
        <w:tblW w:w="840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55"/>
        <w:gridCol w:w="2279"/>
        <w:gridCol w:w="2058"/>
        <w:gridCol w:w="1612"/>
      </w:tblGrid>
      <w:tr w14:paraId="33DACA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5" w:type="dxa"/>
            <w:shd w:val="clear" w:color="auto" w:fill="auto"/>
            <w:vAlign w:val="center"/>
          </w:tcPr>
          <w:p w14:paraId="40556CBF">
            <w:pPr>
              <w:autoSpaceDE w:val="0"/>
              <w:autoSpaceDN w:val="0"/>
              <w:adjustRightInd w:val="0"/>
              <w:spacing w:line="360" w:lineRule="auto"/>
              <w:jc w:val="center"/>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监测参数</w:t>
            </w:r>
          </w:p>
        </w:tc>
        <w:tc>
          <w:tcPr>
            <w:tcW w:w="2279" w:type="dxa"/>
            <w:shd w:val="clear" w:color="auto" w:fill="auto"/>
            <w:vAlign w:val="center"/>
          </w:tcPr>
          <w:p w14:paraId="2EA4EE00">
            <w:pPr>
              <w:autoSpaceDE w:val="0"/>
              <w:autoSpaceDN w:val="0"/>
              <w:adjustRightInd w:val="0"/>
              <w:spacing w:line="360" w:lineRule="auto"/>
              <w:jc w:val="center"/>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监测设备</w:t>
            </w:r>
          </w:p>
        </w:tc>
        <w:tc>
          <w:tcPr>
            <w:tcW w:w="2058" w:type="dxa"/>
            <w:shd w:val="clear" w:color="auto" w:fill="auto"/>
            <w:vAlign w:val="center"/>
          </w:tcPr>
          <w:p w14:paraId="7DEDB94F">
            <w:pPr>
              <w:autoSpaceDE w:val="0"/>
              <w:autoSpaceDN w:val="0"/>
              <w:adjustRightInd w:val="0"/>
              <w:spacing w:line="360" w:lineRule="auto"/>
              <w:jc w:val="center"/>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监测频次</w:t>
            </w:r>
          </w:p>
        </w:tc>
        <w:tc>
          <w:tcPr>
            <w:tcW w:w="1612" w:type="dxa"/>
            <w:shd w:val="clear" w:color="auto" w:fill="auto"/>
            <w:vAlign w:val="center"/>
          </w:tcPr>
          <w:p w14:paraId="03CCD679">
            <w:pPr>
              <w:autoSpaceDE w:val="0"/>
              <w:autoSpaceDN w:val="0"/>
              <w:adjustRightInd w:val="0"/>
              <w:spacing w:line="360" w:lineRule="auto"/>
              <w:jc w:val="center"/>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记录频次</w:t>
            </w:r>
          </w:p>
        </w:tc>
      </w:tr>
      <w:tr w14:paraId="08F829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5" w:type="dxa"/>
            <w:shd w:val="clear" w:color="auto" w:fill="auto"/>
            <w:vAlign w:val="center"/>
          </w:tcPr>
          <w:p w14:paraId="14576F1E">
            <w:pPr>
              <w:autoSpaceDE w:val="0"/>
              <w:autoSpaceDN w:val="0"/>
              <w:adjustRightInd w:val="0"/>
              <w:spacing w:line="360" w:lineRule="auto"/>
              <w:jc w:val="center"/>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电力</w:t>
            </w:r>
          </w:p>
        </w:tc>
        <w:tc>
          <w:tcPr>
            <w:tcW w:w="2279" w:type="dxa"/>
            <w:shd w:val="clear" w:color="auto" w:fill="auto"/>
            <w:vAlign w:val="center"/>
          </w:tcPr>
          <w:p w14:paraId="4C903A60">
            <w:pPr>
              <w:autoSpaceDE w:val="0"/>
              <w:autoSpaceDN w:val="0"/>
              <w:adjustRightInd w:val="0"/>
              <w:spacing w:line="360" w:lineRule="auto"/>
              <w:jc w:val="center"/>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电表</w:t>
            </w:r>
          </w:p>
        </w:tc>
        <w:tc>
          <w:tcPr>
            <w:tcW w:w="2058" w:type="dxa"/>
            <w:shd w:val="clear" w:color="auto" w:fill="auto"/>
            <w:vAlign w:val="center"/>
          </w:tcPr>
          <w:p w14:paraId="04510811">
            <w:pPr>
              <w:autoSpaceDE w:val="0"/>
              <w:autoSpaceDN w:val="0"/>
              <w:adjustRightInd w:val="0"/>
              <w:spacing w:line="360" w:lineRule="auto"/>
              <w:jc w:val="center"/>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连续监测</w:t>
            </w:r>
          </w:p>
        </w:tc>
        <w:tc>
          <w:tcPr>
            <w:tcW w:w="1612" w:type="dxa"/>
            <w:shd w:val="clear" w:color="auto" w:fill="auto"/>
            <w:vAlign w:val="center"/>
          </w:tcPr>
          <w:p w14:paraId="0B924531">
            <w:pPr>
              <w:autoSpaceDE w:val="0"/>
              <w:autoSpaceDN w:val="0"/>
              <w:adjustRightInd w:val="0"/>
              <w:spacing w:line="360" w:lineRule="auto"/>
              <w:jc w:val="center"/>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每月记录</w:t>
            </w:r>
          </w:p>
        </w:tc>
      </w:tr>
      <w:tr w14:paraId="766E24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55" w:type="dxa"/>
            <w:shd w:val="clear" w:color="auto" w:fill="auto"/>
            <w:vAlign w:val="center"/>
          </w:tcPr>
          <w:p w14:paraId="4207D8FA">
            <w:pPr>
              <w:autoSpaceDE w:val="0"/>
              <w:autoSpaceDN w:val="0"/>
              <w:adjustRightInd w:val="0"/>
              <w:spacing w:line="360" w:lineRule="auto"/>
              <w:jc w:val="center"/>
              <w:rPr>
                <w:rFonts w:hint="eastAsia" w:ascii="仿宋" w:hAnsi="仿宋" w:eastAsia="仿宋" w:cs="仿宋"/>
                <w:bCs/>
                <w:color w:val="000000"/>
                <w:kern w:val="0"/>
                <w:sz w:val="28"/>
                <w:szCs w:val="28"/>
                <w:lang w:val="en-US" w:eastAsia="zh-CN"/>
              </w:rPr>
            </w:pPr>
            <w:bookmarkStart w:id="24" w:name="_Toc30558"/>
            <w:r>
              <w:rPr>
                <w:rFonts w:hint="eastAsia" w:ascii="仿宋" w:hAnsi="仿宋" w:eastAsia="仿宋" w:cs="仿宋"/>
                <w:bCs/>
                <w:color w:val="000000"/>
                <w:kern w:val="0"/>
                <w:sz w:val="28"/>
                <w:szCs w:val="28"/>
                <w:lang w:val="en-US" w:eastAsia="zh-CN"/>
              </w:rPr>
              <w:t>天然气</w:t>
            </w:r>
          </w:p>
        </w:tc>
        <w:tc>
          <w:tcPr>
            <w:tcW w:w="2279" w:type="dxa"/>
            <w:shd w:val="clear" w:color="auto" w:fill="auto"/>
            <w:vAlign w:val="center"/>
          </w:tcPr>
          <w:p w14:paraId="5C1140E4">
            <w:pPr>
              <w:autoSpaceDE w:val="0"/>
              <w:autoSpaceDN w:val="0"/>
              <w:adjustRightInd w:val="0"/>
              <w:spacing w:line="360" w:lineRule="auto"/>
              <w:jc w:val="center"/>
              <w:rPr>
                <w:rFonts w:hint="eastAsia" w:ascii="仿宋" w:hAnsi="仿宋" w:eastAsia="仿宋" w:cs="仿宋"/>
                <w:bCs/>
                <w:color w:val="000000"/>
                <w:kern w:val="0"/>
                <w:sz w:val="28"/>
                <w:szCs w:val="28"/>
                <w:lang w:val="en-US" w:eastAsia="zh-CN"/>
              </w:rPr>
            </w:pPr>
            <w:r>
              <w:rPr>
                <w:rFonts w:hint="eastAsia" w:ascii="仿宋" w:hAnsi="仿宋" w:eastAsia="仿宋" w:cs="仿宋"/>
                <w:bCs/>
                <w:color w:val="000000"/>
                <w:kern w:val="0"/>
                <w:sz w:val="28"/>
                <w:szCs w:val="28"/>
                <w:lang w:val="en-US" w:eastAsia="zh-CN"/>
              </w:rPr>
              <w:t>气表</w:t>
            </w:r>
          </w:p>
        </w:tc>
        <w:tc>
          <w:tcPr>
            <w:tcW w:w="2058" w:type="dxa"/>
            <w:shd w:val="clear" w:color="auto" w:fill="auto"/>
            <w:vAlign w:val="center"/>
          </w:tcPr>
          <w:p w14:paraId="05214F6C">
            <w:pPr>
              <w:autoSpaceDE w:val="0"/>
              <w:autoSpaceDN w:val="0"/>
              <w:adjustRightInd w:val="0"/>
              <w:spacing w:line="360" w:lineRule="auto"/>
              <w:jc w:val="center"/>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连续监测</w:t>
            </w:r>
          </w:p>
        </w:tc>
        <w:tc>
          <w:tcPr>
            <w:tcW w:w="1612" w:type="dxa"/>
            <w:shd w:val="clear" w:color="auto" w:fill="auto"/>
            <w:vAlign w:val="center"/>
          </w:tcPr>
          <w:p w14:paraId="58B0318C">
            <w:pPr>
              <w:autoSpaceDE w:val="0"/>
              <w:autoSpaceDN w:val="0"/>
              <w:adjustRightInd w:val="0"/>
              <w:spacing w:line="360" w:lineRule="auto"/>
              <w:jc w:val="center"/>
              <w:rPr>
                <w:rFonts w:hint="eastAsia" w:ascii="仿宋" w:hAnsi="仿宋" w:eastAsia="仿宋" w:cs="仿宋"/>
                <w:bCs/>
                <w:color w:val="000000"/>
                <w:kern w:val="0"/>
                <w:sz w:val="28"/>
                <w:szCs w:val="28"/>
              </w:rPr>
            </w:pPr>
            <w:r>
              <w:rPr>
                <w:rFonts w:hint="eastAsia" w:ascii="仿宋" w:hAnsi="仿宋" w:eastAsia="仿宋" w:cs="仿宋"/>
                <w:bCs/>
                <w:color w:val="000000"/>
                <w:kern w:val="0"/>
                <w:sz w:val="28"/>
                <w:szCs w:val="28"/>
              </w:rPr>
              <w:t>每月记录</w:t>
            </w:r>
          </w:p>
        </w:tc>
      </w:tr>
    </w:tbl>
    <w:p w14:paraId="4C1EE66F">
      <w:pPr>
        <w:spacing w:line="360" w:lineRule="auto"/>
        <w:outlineLvl w:val="1"/>
        <w:rPr>
          <w:rFonts w:hint="eastAsia" w:ascii="仿宋" w:hAnsi="仿宋" w:eastAsia="仿宋" w:cs="仿宋"/>
          <w:bCs/>
          <w:sz w:val="28"/>
          <w:szCs w:val="28"/>
        </w:rPr>
      </w:pPr>
      <w:r>
        <w:rPr>
          <w:rFonts w:hint="eastAsia" w:ascii="仿宋" w:hAnsi="仿宋" w:eastAsia="仿宋" w:cs="仿宋"/>
          <w:bCs/>
          <w:sz w:val="28"/>
          <w:szCs w:val="28"/>
        </w:rPr>
        <w:t>3.7 外地能源消费总量的核查</w:t>
      </w:r>
      <w:bookmarkEnd w:id="24"/>
    </w:p>
    <w:p w14:paraId="253CD931">
      <w:pPr>
        <w:autoSpaceDE w:val="0"/>
        <w:autoSpaceDN w:val="0"/>
        <w:adjustRightInd w:val="0"/>
        <w:spacing w:before="120" w:beforeLines="50" w:after="120" w:afterLines="50" w:line="360" w:lineRule="auto"/>
        <w:ind w:firstLine="565" w:firstLineChars="202"/>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rPr>
        <w:t>公司</w:t>
      </w:r>
      <w:r>
        <w:rPr>
          <w:rFonts w:hint="eastAsia" w:ascii="仿宋" w:hAnsi="仿宋" w:eastAsia="仿宋" w:cs="仿宋"/>
          <w:bCs/>
          <w:kern w:val="0"/>
          <w:sz w:val="28"/>
          <w:szCs w:val="28"/>
        </w:rPr>
        <w:t>无分支机构，边界不涉及外地区域。</w:t>
      </w:r>
    </w:p>
    <w:p w14:paraId="15B8995D">
      <w:pPr>
        <w:spacing w:line="360" w:lineRule="auto"/>
        <w:outlineLvl w:val="0"/>
        <w:rPr>
          <w:rFonts w:hint="eastAsia" w:ascii="仿宋" w:hAnsi="仿宋" w:eastAsia="仿宋" w:cs="仿宋"/>
          <w:bCs/>
          <w:sz w:val="28"/>
          <w:szCs w:val="28"/>
        </w:rPr>
      </w:pPr>
      <w:bookmarkStart w:id="25" w:name="_Toc6791"/>
      <w:r>
        <w:rPr>
          <w:rFonts w:hint="eastAsia" w:ascii="仿宋" w:hAnsi="仿宋" w:eastAsia="仿宋" w:cs="仿宋"/>
          <w:bCs/>
          <w:sz w:val="28"/>
          <w:szCs w:val="28"/>
        </w:rPr>
        <w:t>4  核查结论</w:t>
      </w:r>
      <w:bookmarkEnd w:id="25"/>
    </w:p>
    <w:p w14:paraId="7B91E26D">
      <w:pPr>
        <w:autoSpaceDE w:val="0"/>
        <w:autoSpaceDN w:val="0"/>
        <w:adjustRightInd w:val="0"/>
        <w:spacing w:before="120" w:beforeLines="50" w:after="120" w:afterLines="50" w:line="360" w:lineRule="auto"/>
        <w:ind w:firstLine="565" w:firstLineChars="202"/>
        <w:rPr>
          <w:rFonts w:hint="eastAsia" w:ascii="仿宋" w:hAnsi="仿宋" w:eastAsia="仿宋" w:cs="仿宋"/>
          <w:bCs/>
          <w:kern w:val="0"/>
          <w:sz w:val="28"/>
          <w:szCs w:val="28"/>
        </w:rPr>
      </w:pPr>
      <w:r>
        <w:rPr>
          <w:rFonts w:hint="eastAsia" w:ascii="仿宋" w:hAnsi="仿宋" w:eastAsia="仿宋" w:cs="仿宋"/>
          <w:bCs/>
          <w:kern w:val="0"/>
          <w:sz w:val="28"/>
          <w:szCs w:val="28"/>
          <w:lang w:val="en-US" w:eastAsia="zh-CN"/>
        </w:rPr>
        <w:t>东维内部</w:t>
      </w:r>
      <w:r>
        <w:rPr>
          <w:rFonts w:hint="eastAsia" w:ascii="仿宋" w:hAnsi="仿宋" w:eastAsia="仿宋" w:cs="仿宋"/>
          <w:bCs/>
          <w:kern w:val="0"/>
          <w:sz w:val="28"/>
          <w:szCs w:val="28"/>
        </w:rPr>
        <w:t>审查组</w:t>
      </w:r>
      <w:r>
        <w:rPr>
          <w:rFonts w:hint="eastAsia" w:ascii="仿宋" w:hAnsi="仿宋" w:eastAsia="仿宋" w:cs="仿宋"/>
          <w:bCs/>
          <w:kern w:val="0"/>
          <w:sz w:val="28"/>
          <w:szCs w:val="28"/>
          <w:lang w:val="en-US" w:eastAsia="zh-CN"/>
        </w:rPr>
        <w:t>对</w:t>
      </w:r>
      <w:r>
        <w:rPr>
          <w:rFonts w:hint="eastAsia" w:ascii="仿宋" w:hAnsi="仿宋" w:eastAsia="仿宋" w:cs="仿宋"/>
          <w:bCs/>
          <w:kern w:val="0"/>
          <w:sz w:val="28"/>
          <w:szCs w:val="28"/>
        </w:rPr>
        <w:t>202</w:t>
      </w:r>
      <w:r>
        <w:rPr>
          <w:rFonts w:hint="eastAsia" w:ascii="仿宋" w:hAnsi="仿宋" w:eastAsia="仿宋" w:cs="仿宋"/>
          <w:bCs/>
          <w:kern w:val="0"/>
          <w:sz w:val="28"/>
          <w:szCs w:val="28"/>
          <w:lang w:val="en-US" w:eastAsia="zh-CN"/>
        </w:rPr>
        <w:t>4</w:t>
      </w:r>
      <w:r>
        <w:rPr>
          <w:rFonts w:hint="eastAsia" w:ascii="仿宋" w:hAnsi="仿宋" w:eastAsia="仿宋" w:cs="仿宋"/>
          <w:bCs/>
          <w:kern w:val="0"/>
          <w:sz w:val="28"/>
          <w:szCs w:val="28"/>
        </w:rPr>
        <w:t>年度温室气体排放进行了核查。通过文件评审、现场核查、数据流调取、测算、核算和内部技术复核，形成如下核查结论。</w:t>
      </w:r>
    </w:p>
    <w:p w14:paraId="1AFB28E0">
      <w:pPr>
        <w:spacing w:line="360" w:lineRule="auto"/>
        <w:outlineLvl w:val="1"/>
        <w:rPr>
          <w:rFonts w:hint="eastAsia" w:ascii="仿宋" w:hAnsi="仿宋" w:eastAsia="仿宋" w:cs="仿宋"/>
          <w:bCs/>
          <w:sz w:val="28"/>
          <w:szCs w:val="28"/>
        </w:rPr>
      </w:pPr>
      <w:bookmarkStart w:id="26" w:name="_Toc444805409"/>
      <w:bookmarkStart w:id="27" w:name="_Toc471998396"/>
      <w:bookmarkStart w:id="28" w:name="_Toc20474"/>
      <w:r>
        <w:rPr>
          <w:rFonts w:hint="eastAsia" w:ascii="仿宋" w:hAnsi="仿宋" w:eastAsia="仿宋" w:cs="仿宋"/>
          <w:bCs/>
          <w:sz w:val="28"/>
          <w:szCs w:val="28"/>
        </w:rPr>
        <w:t>4.1 核算和报告与方法学的符合性</w:t>
      </w:r>
      <w:bookmarkEnd w:id="26"/>
      <w:bookmarkEnd w:id="27"/>
      <w:bookmarkEnd w:id="28"/>
    </w:p>
    <w:p w14:paraId="58A055BF">
      <w:pPr>
        <w:autoSpaceDE w:val="0"/>
        <w:autoSpaceDN w:val="0"/>
        <w:adjustRightInd w:val="0"/>
        <w:spacing w:before="120" w:beforeLines="50" w:after="120" w:afterLines="50" w:line="360" w:lineRule="auto"/>
        <w:ind w:firstLine="565" w:firstLineChars="202"/>
        <w:rPr>
          <w:rFonts w:hint="eastAsia" w:ascii="仿宋" w:hAnsi="仿宋" w:eastAsia="仿宋" w:cs="仿宋"/>
          <w:bCs/>
          <w:kern w:val="0"/>
          <w:sz w:val="28"/>
          <w:szCs w:val="28"/>
        </w:rPr>
      </w:pPr>
      <w:r>
        <w:rPr>
          <w:rFonts w:hint="eastAsia" w:ascii="仿宋" w:hAnsi="仿宋" w:eastAsia="仿宋" w:cs="仿宋"/>
          <w:bCs/>
          <w:kern w:val="0"/>
          <w:sz w:val="28"/>
          <w:szCs w:val="28"/>
        </w:rPr>
        <w:t>审查组按照《工业企业温室气体排放核算和报告》（GB/T32150-2015）、《工业其他行业温室气体排放核算方法与报告指南（试行）》的要求及相关标准法规，</w:t>
      </w:r>
      <w:r>
        <w:rPr>
          <w:rFonts w:hint="eastAsia" w:ascii="仿宋" w:hAnsi="仿宋" w:eastAsia="仿宋" w:cs="仿宋"/>
          <w:bCs/>
          <w:kern w:val="0"/>
          <w:sz w:val="28"/>
          <w:szCs w:val="28"/>
          <w:lang w:val="en-US" w:eastAsia="zh-CN"/>
        </w:rPr>
        <w:t>对公司</w:t>
      </w:r>
      <w:r>
        <w:rPr>
          <w:rFonts w:hint="eastAsia" w:ascii="仿宋" w:hAnsi="仿宋" w:eastAsia="仿宋" w:cs="仿宋"/>
          <w:bCs/>
          <w:kern w:val="0"/>
          <w:sz w:val="28"/>
          <w:szCs w:val="28"/>
        </w:rPr>
        <w:t>202</w:t>
      </w:r>
      <w:r>
        <w:rPr>
          <w:rFonts w:hint="eastAsia" w:ascii="仿宋" w:hAnsi="仿宋" w:eastAsia="仿宋" w:cs="仿宋"/>
          <w:bCs/>
          <w:kern w:val="0"/>
          <w:sz w:val="28"/>
          <w:szCs w:val="28"/>
          <w:lang w:val="en-US" w:eastAsia="zh-CN"/>
        </w:rPr>
        <w:t>4</w:t>
      </w:r>
      <w:r>
        <w:rPr>
          <w:rFonts w:hint="eastAsia" w:ascii="仿宋" w:hAnsi="仿宋" w:eastAsia="仿宋" w:cs="仿宋"/>
          <w:bCs/>
          <w:kern w:val="0"/>
          <w:sz w:val="28"/>
          <w:szCs w:val="28"/>
        </w:rPr>
        <w:t>年度标准要求的排放源、排放数据进行了全面测算并进行了技术复核，满足要求。</w:t>
      </w:r>
    </w:p>
    <w:p w14:paraId="354C7BF0">
      <w:pPr>
        <w:spacing w:line="360" w:lineRule="auto"/>
        <w:outlineLvl w:val="1"/>
        <w:rPr>
          <w:rFonts w:hint="eastAsia" w:ascii="仿宋" w:hAnsi="仿宋" w:eastAsia="仿宋" w:cs="仿宋"/>
          <w:bCs/>
          <w:sz w:val="28"/>
          <w:szCs w:val="28"/>
        </w:rPr>
      </w:pPr>
      <w:bookmarkStart w:id="29" w:name="_Toc444805410"/>
      <w:bookmarkStart w:id="30" w:name="_Toc383201740"/>
      <w:bookmarkStart w:id="31" w:name="_Toc471998397"/>
      <w:bookmarkStart w:id="32" w:name="_Toc29513"/>
      <w:r>
        <w:rPr>
          <w:rFonts w:hint="eastAsia" w:ascii="仿宋" w:hAnsi="仿宋" w:eastAsia="仿宋" w:cs="仿宋"/>
          <w:bCs/>
          <w:sz w:val="28"/>
          <w:szCs w:val="28"/>
        </w:rPr>
        <w:t>4.2 本年度排放量的声明</w:t>
      </w:r>
      <w:bookmarkEnd w:id="29"/>
      <w:bookmarkEnd w:id="30"/>
      <w:bookmarkEnd w:id="31"/>
      <w:bookmarkEnd w:id="32"/>
    </w:p>
    <w:p w14:paraId="6390371D">
      <w:pPr>
        <w:autoSpaceDE w:val="0"/>
        <w:autoSpaceDN w:val="0"/>
        <w:adjustRightInd w:val="0"/>
        <w:spacing w:before="120" w:beforeLines="50" w:after="120" w:afterLines="50" w:line="360" w:lineRule="auto"/>
        <w:ind w:firstLine="565" w:firstLineChars="202"/>
        <w:rPr>
          <w:rFonts w:hint="eastAsia" w:ascii="仿宋" w:hAnsi="仿宋" w:eastAsia="仿宋" w:cs="仿宋"/>
          <w:sz w:val="28"/>
          <w:szCs w:val="28"/>
        </w:rPr>
      </w:pPr>
      <w:r>
        <w:rPr>
          <w:rFonts w:hint="eastAsia" w:ascii="仿宋" w:hAnsi="仿宋" w:eastAsia="仿宋" w:cs="仿宋"/>
          <w:bCs/>
          <w:kern w:val="0"/>
          <w:sz w:val="28"/>
          <w:szCs w:val="28"/>
        </w:rPr>
        <w:t>经核查，</w:t>
      </w:r>
      <w:r>
        <w:rPr>
          <w:rFonts w:hint="eastAsia" w:ascii="仿宋" w:hAnsi="仿宋" w:eastAsia="仿宋" w:cs="仿宋"/>
          <w:bCs/>
          <w:kern w:val="0"/>
          <w:sz w:val="28"/>
          <w:szCs w:val="28"/>
          <w:lang w:eastAsia="zh-CN"/>
        </w:rPr>
        <w:t>公司</w:t>
      </w:r>
      <w:r>
        <w:rPr>
          <w:rFonts w:hint="eastAsia" w:ascii="仿宋" w:hAnsi="仿宋" w:eastAsia="仿宋" w:cs="仿宋"/>
          <w:bCs/>
          <w:kern w:val="0"/>
          <w:sz w:val="28"/>
          <w:szCs w:val="28"/>
        </w:rPr>
        <w:t>202</w:t>
      </w:r>
      <w:r>
        <w:rPr>
          <w:rFonts w:hint="eastAsia" w:ascii="仿宋" w:hAnsi="仿宋" w:eastAsia="仿宋" w:cs="仿宋"/>
          <w:bCs/>
          <w:kern w:val="0"/>
          <w:sz w:val="28"/>
          <w:szCs w:val="28"/>
          <w:lang w:val="en-US" w:eastAsia="zh-CN"/>
        </w:rPr>
        <w:t>4</w:t>
      </w:r>
      <w:r>
        <w:rPr>
          <w:rFonts w:hint="eastAsia" w:ascii="仿宋" w:hAnsi="仿宋" w:eastAsia="仿宋" w:cs="仿宋"/>
          <w:bCs/>
          <w:kern w:val="0"/>
          <w:sz w:val="28"/>
          <w:szCs w:val="28"/>
        </w:rPr>
        <w:t>年度二氧化碳排放量=能源作为原材料用途的二氧化碳排放量+过程二氧化碳排放量+净购入电力产生的二氧化碳排放量=</w:t>
      </w:r>
      <w:r>
        <w:rPr>
          <w:rFonts w:hint="eastAsia" w:ascii="仿宋" w:hAnsi="仿宋" w:eastAsia="仿宋" w:cs="仿宋"/>
          <w:bCs/>
          <w:kern w:val="0"/>
          <w:sz w:val="28"/>
          <w:szCs w:val="28"/>
          <w:lang w:val="en-US" w:eastAsia="zh-CN"/>
        </w:rPr>
        <w:t>771.8</w:t>
      </w:r>
      <w:r>
        <w:rPr>
          <w:rFonts w:hint="eastAsia" w:ascii="仿宋" w:hAnsi="仿宋" w:eastAsia="仿宋" w:cs="仿宋"/>
          <w:bCs/>
          <w:kern w:val="0"/>
          <w:sz w:val="28"/>
          <w:szCs w:val="28"/>
        </w:rPr>
        <w:t>tCO</w:t>
      </w:r>
      <w:r>
        <w:rPr>
          <w:rFonts w:hint="eastAsia" w:ascii="仿宋" w:hAnsi="仿宋" w:eastAsia="仿宋" w:cs="仿宋"/>
          <w:bCs/>
          <w:kern w:val="0"/>
          <w:sz w:val="28"/>
          <w:szCs w:val="28"/>
          <w:vertAlign w:val="subscript"/>
        </w:rPr>
        <w:t>2</w:t>
      </w:r>
      <w:r>
        <w:rPr>
          <w:rFonts w:hint="eastAsia" w:ascii="仿宋" w:hAnsi="仿宋" w:eastAsia="仿宋" w:cs="仿宋"/>
          <w:bCs/>
          <w:kern w:val="0"/>
          <w:sz w:val="28"/>
          <w:szCs w:val="28"/>
        </w:rPr>
        <w:t>。</w:t>
      </w:r>
    </w:p>
    <w:p w14:paraId="6B42E6EC">
      <w:pPr>
        <w:spacing w:line="360" w:lineRule="auto"/>
        <w:outlineLvl w:val="1"/>
        <w:rPr>
          <w:rFonts w:hint="eastAsia" w:ascii="仿宋" w:hAnsi="仿宋" w:eastAsia="仿宋" w:cs="仿宋"/>
          <w:bCs/>
          <w:sz w:val="28"/>
          <w:szCs w:val="28"/>
        </w:rPr>
      </w:pPr>
      <w:bookmarkStart w:id="33" w:name="_Toc7445"/>
      <w:r>
        <w:rPr>
          <w:rFonts w:hint="eastAsia" w:ascii="仿宋" w:hAnsi="仿宋" w:eastAsia="仿宋" w:cs="仿宋"/>
          <w:bCs/>
          <w:sz w:val="28"/>
          <w:szCs w:val="28"/>
        </w:rPr>
        <w:t>4.3 核查过程未覆盖到的问题的描述</w:t>
      </w:r>
      <w:bookmarkEnd w:id="33"/>
    </w:p>
    <w:p w14:paraId="27FC85F8">
      <w:pPr>
        <w:autoSpaceDE w:val="0"/>
        <w:autoSpaceDN w:val="0"/>
        <w:adjustRightInd w:val="0"/>
        <w:spacing w:before="120" w:beforeLines="50" w:after="120" w:afterLines="50" w:line="360" w:lineRule="auto"/>
        <w:ind w:firstLine="560" w:firstLineChars="200"/>
        <w:rPr>
          <w:rFonts w:hint="eastAsia" w:ascii="仿宋" w:hAnsi="仿宋" w:eastAsia="仿宋" w:cs="仿宋"/>
          <w:bCs/>
          <w:kern w:val="0"/>
          <w:sz w:val="28"/>
          <w:szCs w:val="28"/>
        </w:rPr>
      </w:pPr>
      <w:r>
        <w:rPr>
          <w:rFonts w:hint="eastAsia" w:ascii="仿宋" w:hAnsi="仿宋" w:eastAsia="仿宋" w:cs="仿宋"/>
          <w:bCs/>
          <w:color w:val="000000"/>
          <w:kern w:val="0"/>
          <w:sz w:val="28"/>
          <w:szCs w:val="28"/>
        </w:rPr>
        <w:t>核查准则中所要求的内容已在本次核查中全面覆盖</w:t>
      </w:r>
      <w:r>
        <w:rPr>
          <w:rFonts w:hint="eastAsia" w:ascii="仿宋" w:hAnsi="仿宋" w:eastAsia="仿宋" w:cs="仿宋"/>
          <w:bCs/>
          <w:kern w:val="0"/>
          <w:sz w:val="28"/>
          <w:szCs w:val="28"/>
        </w:rPr>
        <w:t>。</w:t>
      </w:r>
    </w:p>
    <w:p w14:paraId="161A6977">
      <w:pPr>
        <w:rPr>
          <w:rFonts w:hint="eastAsia" w:ascii="仿宋" w:hAnsi="仿宋" w:eastAsia="仿宋" w:cs="仿宋"/>
          <w:bCs/>
          <w:sz w:val="28"/>
          <w:szCs w:val="28"/>
        </w:rPr>
      </w:pPr>
      <w:bookmarkStart w:id="34" w:name="_Toc2168"/>
      <w:r>
        <w:rPr>
          <w:rFonts w:hint="eastAsia" w:ascii="仿宋" w:hAnsi="仿宋" w:eastAsia="仿宋" w:cs="仿宋"/>
          <w:bCs/>
          <w:sz w:val="28"/>
          <w:szCs w:val="28"/>
        </w:rPr>
        <w:t>5  附件</w:t>
      </w:r>
      <w:bookmarkEnd w:id="34"/>
    </w:p>
    <w:p w14:paraId="16390C5A">
      <w:pPr>
        <w:autoSpaceDE w:val="0"/>
        <w:autoSpaceDN w:val="0"/>
        <w:adjustRightInd w:val="0"/>
        <w:spacing w:before="120" w:beforeLines="50" w:after="120" w:afterLines="50" w:line="360" w:lineRule="auto"/>
        <w:ind w:firstLine="565" w:firstLineChars="202"/>
        <w:rPr>
          <w:rFonts w:hint="eastAsia" w:ascii="仿宋" w:hAnsi="仿宋" w:eastAsia="仿宋" w:cs="仿宋"/>
          <w:bCs/>
          <w:kern w:val="0"/>
          <w:sz w:val="28"/>
          <w:szCs w:val="28"/>
        </w:rPr>
      </w:pPr>
      <w:r>
        <w:rPr>
          <w:rFonts w:hint="eastAsia" w:ascii="仿宋" w:hAnsi="仿宋" w:eastAsia="仿宋" w:cs="仿宋"/>
          <w:bCs/>
          <w:kern w:val="0"/>
          <w:sz w:val="28"/>
          <w:szCs w:val="28"/>
        </w:rPr>
        <w:t>附件1：营业执照</w:t>
      </w:r>
    </w:p>
    <w:p w14:paraId="3886E637">
      <w:pPr>
        <w:autoSpaceDE w:val="0"/>
        <w:autoSpaceDN w:val="0"/>
        <w:adjustRightInd w:val="0"/>
        <w:spacing w:before="120" w:beforeLines="50" w:after="120" w:afterLines="50" w:line="360" w:lineRule="auto"/>
        <w:ind w:firstLine="565" w:firstLineChars="202"/>
        <w:rPr>
          <w:rFonts w:hint="eastAsia" w:ascii="仿宋" w:hAnsi="仿宋" w:eastAsia="仿宋" w:cs="仿宋"/>
          <w:bCs/>
          <w:kern w:val="0"/>
          <w:sz w:val="28"/>
          <w:szCs w:val="28"/>
        </w:rPr>
      </w:pPr>
      <w:r>
        <w:rPr>
          <w:rFonts w:hint="eastAsia" w:ascii="仿宋" w:hAnsi="仿宋" w:eastAsia="仿宋" w:cs="仿宋"/>
          <w:bCs/>
          <w:kern w:val="0"/>
          <w:sz w:val="28"/>
          <w:szCs w:val="28"/>
        </w:rPr>
        <w:t>附件2：202</w:t>
      </w:r>
      <w:r>
        <w:rPr>
          <w:rFonts w:hint="eastAsia" w:ascii="仿宋" w:hAnsi="仿宋" w:eastAsia="仿宋" w:cs="仿宋"/>
          <w:bCs/>
          <w:kern w:val="0"/>
          <w:sz w:val="28"/>
          <w:szCs w:val="28"/>
          <w:lang w:val="en-US" w:eastAsia="zh-CN"/>
        </w:rPr>
        <w:t>4</w:t>
      </w:r>
      <w:r>
        <w:rPr>
          <w:rFonts w:hint="eastAsia" w:ascii="仿宋" w:hAnsi="仿宋" w:eastAsia="仿宋" w:cs="仿宋"/>
          <w:bCs/>
          <w:kern w:val="0"/>
          <w:sz w:val="28"/>
          <w:szCs w:val="28"/>
        </w:rPr>
        <w:t>年能源统计报表</w:t>
      </w:r>
    </w:p>
    <w:p w14:paraId="37DABBDE">
      <w:pPr>
        <w:rPr>
          <w:rFonts w:hint="eastAsia" w:ascii="仿宋" w:hAnsi="仿宋" w:eastAsia="仿宋" w:cs="仿宋"/>
          <w:sz w:val="28"/>
          <w:szCs w:val="28"/>
        </w:rPr>
      </w:pPr>
      <w:bookmarkStart w:id="35" w:name="_Toc24617"/>
    </w:p>
    <w:p w14:paraId="4713D567">
      <w:pPr>
        <w:rPr>
          <w:rFonts w:hint="eastAsia" w:ascii="仿宋" w:hAnsi="仿宋" w:eastAsia="仿宋" w:cs="仿宋"/>
          <w:sz w:val="28"/>
          <w:szCs w:val="28"/>
        </w:rPr>
      </w:pPr>
    </w:p>
    <w:p w14:paraId="54BDE0CD">
      <w:pPr>
        <w:rPr>
          <w:rFonts w:hint="eastAsia" w:ascii="仿宋" w:hAnsi="仿宋" w:eastAsia="仿宋" w:cs="仿宋"/>
          <w:sz w:val="28"/>
          <w:szCs w:val="28"/>
        </w:rPr>
      </w:pPr>
    </w:p>
    <w:p w14:paraId="3A0266F8">
      <w:pPr>
        <w:rPr>
          <w:rFonts w:hint="eastAsia" w:ascii="仿宋" w:hAnsi="仿宋" w:eastAsia="仿宋" w:cs="仿宋"/>
          <w:sz w:val="28"/>
          <w:szCs w:val="28"/>
        </w:rPr>
      </w:pPr>
    </w:p>
    <w:p w14:paraId="62FBF30E">
      <w:pPr>
        <w:rPr>
          <w:rFonts w:hint="eastAsia" w:ascii="仿宋" w:hAnsi="仿宋" w:eastAsia="仿宋" w:cs="仿宋"/>
          <w:sz w:val="28"/>
          <w:szCs w:val="28"/>
        </w:rPr>
      </w:pPr>
    </w:p>
    <w:p w14:paraId="58798856">
      <w:pPr>
        <w:rPr>
          <w:rFonts w:hint="eastAsia" w:ascii="仿宋" w:hAnsi="仿宋" w:eastAsia="仿宋" w:cs="仿宋"/>
          <w:sz w:val="28"/>
          <w:szCs w:val="28"/>
        </w:rPr>
      </w:pPr>
    </w:p>
    <w:p w14:paraId="2935720F">
      <w:pPr>
        <w:rPr>
          <w:rFonts w:hint="eastAsia" w:ascii="仿宋" w:hAnsi="仿宋" w:eastAsia="仿宋" w:cs="仿宋"/>
          <w:sz w:val="28"/>
          <w:szCs w:val="28"/>
        </w:rPr>
      </w:pPr>
    </w:p>
    <w:p w14:paraId="1A168B6E">
      <w:pPr>
        <w:rPr>
          <w:rFonts w:hint="eastAsia" w:ascii="仿宋" w:hAnsi="仿宋" w:eastAsia="仿宋" w:cs="仿宋"/>
          <w:sz w:val="28"/>
          <w:szCs w:val="28"/>
        </w:rPr>
      </w:pPr>
    </w:p>
    <w:p w14:paraId="0BBB05D6">
      <w:pPr>
        <w:rPr>
          <w:rFonts w:hint="eastAsia" w:ascii="仿宋" w:hAnsi="仿宋" w:eastAsia="仿宋" w:cs="仿宋"/>
          <w:sz w:val="28"/>
          <w:szCs w:val="28"/>
        </w:rPr>
      </w:pPr>
    </w:p>
    <w:p w14:paraId="789EE1D5">
      <w:pPr>
        <w:rPr>
          <w:rFonts w:hint="eastAsia" w:ascii="仿宋" w:hAnsi="仿宋" w:eastAsia="仿宋" w:cs="仿宋"/>
          <w:sz w:val="28"/>
          <w:szCs w:val="28"/>
        </w:rPr>
      </w:pPr>
    </w:p>
    <w:p w14:paraId="3F04143D">
      <w:pPr>
        <w:rPr>
          <w:rFonts w:hint="eastAsia" w:ascii="仿宋" w:hAnsi="仿宋" w:eastAsia="仿宋" w:cs="仿宋"/>
          <w:sz w:val="28"/>
          <w:szCs w:val="28"/>
        </w:rPr>
      </w:pPr>
    </w:p>
    <w:p w14:paraId="2ACAFD08">
      <w:pPr>
        <w:rPr>
          <w:rFonts w:hint="eastAsia" w:ascii="仿宋" w:hAnsi="仿宋" w:eastAsia="仿宋" w:cs="仿宋"/>
          <w:sz w:val="28"/>
          <w:szCs w:val="28"/>
        </w:rPr>
      </w:pPr>
    </w:p>
    <w:p w14:paraId="04345AC4">
      <w:pPr>
        <w:rPr>
          <w:rFonts w:hint="eastAsia" w:ascii="仿宋" w:hAnsi="仿宋" w:eastAsia="仿宋" w:cs="仿宋"/>
          <w:sz w:val="28"/>
          <w:szCs w:val="28"/>
        </w:rPr>
      </w:pPr>
    </w:p>
    <w:p w14:paraId="6B80B316">
      <w:pPr>
        <w:rPr>
          <w:rFonts w:hint="eastAsia" w:ascii="仿宋" w:hAnsi="仿宋" w:eastAsia="仿宋" w:cs="仿宋"/>
          <w:sz w:val="28"/>
          <w:szCs w:val="28"/>
        </w:rPr>
      </w:pPr>
    </w:p>
    <w:p w14:paraId="40769810">
      <w:pPr>
        <w:rPr>
          <w:rFonts w:hint="eastAsia" w:ascii="仿宋" w:hAnsi="仿宋" w:eastAsia="仿宋" w:cs="仿宋"/>
          <w:sz w:val="28"/>
          <w:szCs w:val="28"/>
        </w:rPr>
      </w:pPr>
    </w:p>
    <w:p w14:paraId="24AED57B">
      <w:pPr>
        <w:rPr>
          <w:rFonts w:hint="eastAsia" w:ascii="仿宋" w:hAnsi="仿宋" w:eastAsia="仿宋" w:cs="仿宋"/>
          <w:sz w:val="28"/>
          <w:szCs w:val="28"/>
        </w:rPr>
      </w:pPr>
    </w:p>
    <w:p w14:paraId="6561592E">
      <w:pPr>
        <w:rPr>
          <w:rFonts w:hint="eastAsia" w:ascii="仿宋" w:hAnsi="仿宋" w:eastAsia="仿宋" w:cs="仿宋"/>
          <w:sz w:val="28"/>
          <w:szCs w:val="28"/>
        </w:rPr>
      </w:pPr>
    </w:p>
    <w:p w14:paraId="035E38DE">
      <w:pPr>
        <w:rPr>
          <w:rFonts w:hint="eastAsia" w:ascii="仿宋" w:hAnsi="仿宋" w:eastAsia="仿宋" w:cs="仿宋"/>
          <w:sz w:val="28"/>
          <w:szCs w:val="28"/>
        </w:rPr>
      </w:pPr>
    </w:p>
    <w:p w14:paraId="484C9AEC">
      <w:pPr>
        <w:rPr>
          <w:rFonts w:hint="eastAsia" w:ascii="仿宋" w:hAnsi="仿宋" w:eastAsia="仿宋" w:cs="仿宋"/>
          <w:sz w:val="28"/>
          <w:szCs w:val="28"/>
        </w:rPr>
      </w:pPr>
      <w:r>
        <w:rPr>
          <w:rFonts w:hint="eastAsia" w:ascii="仿宋" w:hAnsi="仿宋" w:eastAsia="仿宋" w:cs="仿宋"/>
          <w:sz w:val="28"/>
          <w:szCs w:val="28"/>
        </w:rPr>
        <w:t>附件1：营业执照</w:t>
      </w:r>
      <w:bookmarkEnd w:id="35"/>
    </w:p>
    <w:p w14:paraId="3A986B33">
      <w:pPr>
        <w:pStyle w:val="4"/>
        <w:ind w:left="0" w:leftChars="0" w:firstLine="0" w:firstLineChars="0"/>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drawing>
          <wp:inline distT="0" distB="0" distL="114300" distR="114300">
            <wp:extent cx="5260340" cy="3717925"/>
            <wp:effectExtent l="0" t="0" r="10160" b="3175"/>
            <wp:docPr id="2" name="图片 2" descr="6465e02c9a09a89040d589a2830c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465e02c9a09a89040d589a2830c016"/>
                    <pic:cNvPicPr>
                      <a:picLocks noChangeAspect="1"/>
                    </pic:cNvPicPr>
                  </pic:nvPicPr>
                  <pic:blipFill>
                    <a:blip r:embed="rId9"/>
                    <a:stretch>
                      <a:fillRect/>
                    </a:stretch>
                  </pic:blipFill>
                  <pic:spPr>
                    <a:xfrm>
                      <a:off x="0" y="0"/>
                      <a:ext cx="5260340" cy="3717925"/>
                    </a:xfrm>
                    <a:prstGeom prst="rect">
                      <a:avLst/>
                    </a:prstGeom>
                  </pic:spPr>
                </pic:pic>
              </a:graphicData>
            </a:graphic>
          </wp:inline>
        </w:drawing>
      </w:r>
    </w:p>
    <w:p w14:paraId="66F605C9">
      <w:pP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br w:type="page"/>
      </w:r>
    </w:p>
    <w:p w14:paraId="74520F66">
      <w:pPr>
        <w:outlineLvl w:val="1"/>
        <w:rPr>
          <w:rFonts w:hint="eastAsia" w:ascii="仿宋" w:hAnsi="仿宋" w:eastAsia="仿宋" w:cs="仿宋"/>
          <w:b/>
          <w:bCs/>
          <w:i w:val="0"/>
          <w:iCs w:val="0"/>
          <w:color w:val="000000"/>
          <w:kern w:val="0"/>
          <w:sz w:val="28"/>
          <w:szCs w:val="28"/>
          <w:u w:val="none"/>
          <w:lang w:val="en-US" w:eastAsia="zh-CN" w:bidi="ar"/>
        </w:rPr>
      </w:pPr>
      <w:bookmarkStart w:id="36" w:name="_Toc20216"/>
      <w:r>
        <w:rPr>
          <w:rFonts w:hint="eastAsia" w:ascii="仿宋" w:hAnsi="仿宋" w:eastAsia="仿宋" w:cs="仿宋"/>
          <w:sz w:val="28"/>
          <w:szCs w:val="28"/>
        </w:rPr>
        <w:t>附件2：202</w:t>
      </w:r>
      <w:r>
        <w:rPr>
          <w:rFonts w:hint="eastAsia" w:ascii="仿宋" w:hAnsi="仿宋" w:eastAsia="仿宋" w:cs="仿宋"/>
          <w:sz w:val="28"/>
          <w:szCs w:val="28"/>
          <w:lang w:val="en-US" w:eastAsia="zh-CN"/>
        </w:rPr>
        <w:t>4</w:t>
      </w:r>
      <w:r>
        <w:rPr>
          <w:rFonts w:hint="eastAsia" w:ascii="仿宋" w:hAnsi="仿宋" w:eastAsia="仿宋" w:cs="仿宋"/>
          <w:sz w:val="28"/>
          <w:szCs w:val="28"/>
        </w:rPr>
        <w:t>年能源统计报表</w:t>
      </w:r>
      <w:bookmarkEnd w:id="36"/>
    </w:p>
    <w:tbl>
      <w:tblPr>
        <w:tblStyle w:val="8"/>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569"/>
        <w:gridCol w:w="2378"/>
        <w:gridCol w:w="2376"/>
      </w:tblGrid>
      <w:tr w14:paraId="25CBB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2144" w:type="pct"/>
            <w:noWrap w:val="0"/>
            <w:tcMar>
              <w:top w:w="10" w:type="dxa"/>
              <w:left w:w="10" w:type="dxa"/>
              <w:right w:w="10" w:type="dxa"/>
            </w:tcMar>
            <w:vAlign w:val="center"/>
          </w:tcPr>
          <w:p w14:paraId="26F31BA1">
            <w:pPr>
              <w:widowControl/>
              <w:spacing w:line="240" w:lineRule="auto"/>
              <w:ind w:firstLine="0" w:firstLineChars="0"/>
              <w:jc w:val="center"/>
              <w:textAlignment w:val="center"/>
              <w:rPr>
                <w:rFonts w:hint="eastAsia" w:ascii="仿宋" w:hAnsi="仿宋" w:eastAsia="仿宋" w:cs="仿宋"/>
                <w:b/>
                <w:bCs/>
                <w:color w:val="000000"/>
                <w:sz w:val="28"/>
                <w:szCs w:val="28"/>
              </w:rPr>
            </w:pPr>
            <w:r>
              <w:rPr>
                <w:rFonts w:hint="eastAsia" w:ascii="仿宋" w:hAnsi="仿宋" w:eastAsia="仿宋" w:cs="仿宋"/>
                <w:b/>
                <w:bCs/>
                <w:color w:val="000000"/>
                <w:kern w:val="0"/>
                <w:sz w:val="28"/>
                <w:szCs w:val="28"/>
                <w:lang w:bidi="ar"/>
              </w:rPr>
              <w:t>名称</w:t>
            </w:r>
          </w:p>
        </w:tc>
        <w:tc>
          <w:tcPr>
            <w:tcW w:w="1427" w:type="pct"/>
            <w:noWrap w:val="0"/>
            <w:tcMar>
              <w:top w:w="10" w:type="dxa"/>
              <w:left w:w="10" w:type="dxa"/>
              <w:right w:w="10" w:type="dxa"/>
            </w:tcMar>
            <w:vAlign w:val="center"/>
          </w:tcPr>
          <w:p w14:paraId="31DB6ADE">
            <w:pPr>
              <w:widowControl/>
              <w:spacing w:line="240" w:lineRule="auto"/>
              <w:ind w:firstLine="0" w:firstLineChars="0"/>
              <w:jc w:val="center"/>
              <w:textAlignment w:val="center"/>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使用量</w:t>
            </w:r>
          </w:p>
        </w:tc>
        <w:tc>
          <w:tcPr>
            <w:tcW w:w="1427" w:type="pct"/>
            <w:noWrap w:val="0"/>
            <w:tcMar>
              <w:top w:w="10" w:type="dxa"/>
              <w:left w:w="10" w:type="dxa"/>
              <w:right w:w="10" w:type="dxa"/>
            </w:tcMar>
            <w:vAlign w:val="center"/>
          </w:tcPr>
          <w:p w14:paraId="79981154">
            <w:pPr>
              <w:widowControl/>
              <w:spacing w:line="240" w:lineRule="auto"/>
              <w:ind w:firstLine="0" w:firstLineChars="0"/>
              <w:jc w:val="center"/>
              <w:textAlignment w:val="center"/>
              <w:rPr>
                <w:rFonts w:hint="eastAsia" w:ascii="仿宋" w:hAnsi="仿宋" w:eastAsia="仿宋" w:cs="仿宋"/>
                <w:b/>
                <w:bCs/>
                <w:color w:val="000000"/>
                <w:kern w:val="0"/>
                <w:sz w:val="28"/>
                <w:szCs w:val="28"/>
                <w:vertAlign w:val="subscript"/>
                <w:lang w:bidi="ar"/>
              </w:rPr>
            </w:pPr>
            <w:r>
              <w:rPr>
                <w:rFonts w:hint="eastAsia" w:ascii="仿宋" w:hAnsi="仿宋" w:eastAsia="仿宋" w:cs="仿宋"/>
                <w:b/>
                <w:bCs/>
                <w:color w:val="000000"/>
                <w:kern w:val="0"/>
                <w:sz w:val="28"/>
                <w:szCs w:val="28"/>
                <w:lang w:bidi="ar"/>
              </w:rPr>
              <w:t>碳排量（tco</w:t>
            </w:r>
            <w:r>
              <w:rPr>
                <w:rFonts w:hint="eastAsia" w:ascii="仿宋" w:hAnsi="仿宋" w:eastAsia="仿宋" w:cs="仿宋"/>
                <w:b/>
                <w:bCs/>
                <w:color w:val="000000"/>
                <w:kern w:val="0"/>
                <w:sz w:val="28"/>
                <w:szCs w:val="28"/>
                <w:vertAlign w:val="subscript"/>
                <w:lang w:bidi="ar"/>
              </w:rPr>
              <w:t>2</w:t>
            </w:r>
            <w:r>
              <w:rPr>
                <w:rFonts w:hint="eastAsia" w:ascii="仿宋" w:hAnsi="仿宋" w:eastAsia="仿宋" w:cs="仿宋"/>
                <w:b/>
                <w:bCs/>
                <w:color w:val="000000"/>
                <w:kern w:val="0"/>
                <w:sz w:val="28"/>
                <w:szCs w:val="28"/>
                <w:lang w:bidi="ar"/>
              </w:rPr>
              <w:t>）</w:t>
            </w:r>
          </w:p>
        </w:tc>
      </w:tr>
      <w:tr w14:paraId="2506A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2144" w:type="pct"/>
            <w:noWrap/>
            <w:tcMar>
              <w:top w:w="10" w:type="dxa"/>
              <w:left w:w="10" w:type="dxa"/>
              <w:right w:w="10" w:type="dxa"/>
            </w:tcMar>
            <w:vAlign w:val="center"/>
          </w:tcPr>
          <w:p w14:paraId="6F6AA1BB">
            <w:pPr>
              <w:widowControl/>
              <w:spacing w:line="240" w:lineRule="auto"/>
              <w:ind w:firstLine="0" w:firstLineChars="0"/>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电力(</w:t>
            </w:r>
            <w:r>
              <w:rPr>
                <w:rFonts w:hint="eastAsia" w:ascii="仿宋" w:hAnsi="仿宋" w:eastAsia="仿宋" w:cs="仿宋"/>
                <w:color w:val="000000"/>
                <w:kern w:val="0"/>
                <w:sz w:val="28"/>
                <w:szCs w:val="28"/>
                <w:lang w:val="en-US" w:eastAsia="zh-CN" w:bidi="ar"/>
              </w:rPr>
              <w:t>M</w:t>
            </w:r>
            <w:r>
              <w:rPr>
                <w:rFonts w:hint="eastAsia" w:ascii="仿宋" w:hAnsi="仿宋" w:eastAsia="仿宋" w:cs="仿宋"/>
                <w:sz w:val="28"/>
                <w:szCs w:val="28"/>
              </w:rPr>
              <w:t>wh</w:t>
            </w:r>
            <w:r>
              <w:rPr>
                <w:rFonts w:hint="eastAsia" w:ascii="仿宋" w:hAnsi="仿宋" w:eastAsia="仿宋" w:cs="仿宋"/>
                <w:color w:val="000000"/>
                <w:kern w:val="0"/>
                <w:sz w:val="28"/>
                <w:szCs w:val="28"/>
                <w:lang w:bidi="ar"/>
              </w:rPr>
              <w:t>)</w:t>
            </w:r>
          </w:p>
        </w:tc>
        <w:tc>
          <w:tcPr>
            <w:tcW w:w="2378" w:type="dxa"/>
            <w:noWrap/>
            <w:tcMar>
              <w:top w:w="10" w:type="dxa"/>
              <w:left w:w="10" w:type="dxa"/>
              <w:right w:w="10" w:type="dxa"/>
            </w:tcMar>
            <w:vAlign w:val="center"/>
          </w:tcPr>
          <w:p w14:paraId="67AA5857">
            <w:pPr>
              <w:widowControl/>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b w:val="0"/>
                <w:bCs/>
                <w:kern w:val="2"/>
                <w:sz w:val="28"/>
                <w:szCs w:val="28"/>
                <w:vertAlign w:val="baseline"/>
                <w:lang w:val="en-US" w:eastAsia="zh-CN" w:bidi="ar-SA"/>
              </w:rPr>
              <w:t>3.91</w:t>
            </w:r>
          </w:p>
        </w:tc>
        <w:tc>
          <w:tcPr>
            <w:tcW w:w="2376" w:type="dxa"/>
            <w:noWrap/>
            <w:tcMar>
              <w:top w:w="10" w:type="dxa"/>
              <w:left w:w="10" w:type="dxa"/>
              <w:right w:w="10" w:type="dxa"/>
            </w:tcMar>
            <w:vAlign w:val="center"/>
          </w:tcPr>
          <w:p w14:paraId="34BAC9F6">
            <w:pPr>
              <w:widowControl/>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1.93</w:t>
            </w:r>
          </w:p>
        </w:tc>
      </w:tr>
      <w:tr w14:paraId="19D5D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2144" w:type="pct"/>
            <w:noWrap/>
            <w:tcMar>
              <w:top w:w="10" w:type="dxa"/>
              <w:left w:w="10" w:type="dxa"/>
              <w:right w:w="10" w:type="dxa"/>
            </w:tcMar>
            <w:vAlign w:val="center"/>
          </w:tcPr>
          <w:p w14:paraId="526563F7">
            <w:pPr>
              <w:widowControl/>
              <w:spacing w:line="240" w:lineRule="auto"/>
              <w:ind w:firstLine="0" w:firstLineChars="0"/>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天然气（万m³）</w:t>
            </w:r>
          </w:p>
        </w:tc>
        <w:tc>
          <w:tcPr>
            <w:tcW w:w="1427" w:type="pct"/>
            <w:noWrap/>
            <w:tcMar>
              <w:top w:w="10" w:type="dxa"/>
              <w:left w:w="10" w:type="dxa"/>
              <w:right w:w="10" w:type="dxa"/>
            </w:tcMar>
            <w:vAlign w:val="center"/>
          </w:tcPr>
          <w:p w14:paraId="2B499734">
            <w:pPr>
              <w:widowControl/>
              <w:spacing w:line="240" w:lineRule="auto"/>
              <w:ind w:firstLine="0" w:firstLineChars="0"/>
              <w:jc w:val="center"/>
              <w:textAlignment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356.56</w:t>
            </w:r>
          </w:p>
        </w:tc>
        <w:tc>
          <w:tcPr>
            <w:tcW w:w="1427" w:type="pct"/>
            <w:noWrap/>
            <w:tcMar>
              <w:top w:w="10" w:type="dxa"/>
              <w:left w:w="10" w:type="dxa"/>
              <w:right w:w="10" w:type="dxa"/>
            </w:tcMar>
            <w:vAlign w:val="center"/>
          </w:tcPr>
          <w:p w14:paraId="69F75FC8">
            <w:pPr>
              <w:widowControl/>
              <w:spacing w:line="240" w:lineRule="auto"/>
              <w:ind w:firstLine="0" w:firstLineChars="0"/>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769.87</w:t>
            </w:r>
          </w:p>
        </w:tc>
      </w:tr>
      <w:tr w14:paraId="5461C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jc w:val="center"/>
        </w:trPr>
        <w:tc>
          <w:tcPr>
            <w:tcW w:w="3572" w:type="pct"/>
            <w:gridSpan w:val="2"/>
            <w:noWrap/>
            <w:tcMar>
              <w:top w:w="10" w:type="dxa"/>
              <w:left w:w="10" w:type="dxa"/>
              <w:right w:w="10" w:type="dxa"/>
            </w:tcMar>
            <w:vAlign w:val="center"/>
          </w:tcPr>
          <w:p w14:paraId="5B3C9E68">
            <w:pPr>
              <w:widowControl/>
              <w:spacing w:line="240" w:lineRule="auto"/>
              <w:ind w:firstLine="0" w:firstLineChars="0"/>
              <w:jc w:val="center"/>
              <w:textAlignment w:val="center"/>
              <w:rPr>
                <w:rFonts w:hint="eastAsia" w:ascii="仿宋" w:hAnsi="仿宋" w:eastAsia="仿宋" w:cs="仿宋"/>
                <w:sz w:val="28"/>
                <w:szCs w:val="28"/>
                <w:lang w:val="en-US" w:eastAsia="zh-CN"/>
              </w:rPr>
            </w:pPr>
            <w:r>
              <w:rPr>
                <w:rFonts w:hint="eastAsia" w:ascii="仿宋" w:hAnsi="仿宋" w:eastAsia="仿宋" w:cs="仿宋"/>
                <w:color w:val="000000"/>
                <w:kern w:val="0"/>
                <w:sz w:val="28"/>
                <w:szCs w:val="28"/>
                <w:lang w:val="en-US" w:eastAsia="zh-CN" w:bidi="ar"/>
              </w:rPr>
              <w:t>合计</w:t>
            </w:r>
          </w:p>
        </w:tc>
        <w:tc>
          <w:tcPr>
            <w:tcW w:w="1427" w:type="pct"/>
            <w:noWrap/>
            <w:tcMar>
              <w:top w:w="10" w:type="dxa"/>
              <w:left w:w="10" w:type="dxa"/>
              <w:right w:w="10" w:type="dxa"/>
            </w:tcMar>
            <w:vAlign w:val="center"/>
          </w:tcPr>
          <w:p w14:paraId="3DE0CCDE">
            <w:pPr>
              <w:widowControl/>
              <w:spacing w:line="240" w:lineRule="auto"/>
              <w:ind w:firstLine="0" w:firstLineChars="0"/>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771.8</w:t>
            </w:r>
          </w:p>
        </w:tc>
      </w:tr>
    </w:tbl>
    <w:p w14:paraId="174A0765">
      <w:pPr>
        <w:rPr>
          <w:rFonts w:hint="eastAsia" w:ascii="仿宋" w:hAnsi="仿宋" w:eastAsia="仿宋" w:cs="仿宋"/>
          <w:sz w:val="28"/>
          <w:szCs w:val="28"/>
          <w:vertAlign w:val="baseline"/>
          <w:lang w:val="en-US" w:eastAsia="zh-CN"/>
        </w:rPr>
      </w:pPr>
    </w:p>
    <w:p w14:paraId="3F945C98">
      <w:pPr>
        <w:rPr>
          <w:rFonts w:hint="eastAsia" w:ascii="仿宋" w:hAnsi="仿宋" w:eastAsia="仿宋" w:cs="仿宋"/>
          <w:sz w:val="28"/>
          <w:szCs w:val="28"/>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19E1F">
    <w:pPr>
      <w:pStyle w:val="5"/>
      <w:jc w:val="center"/>
    </w:pPr>
  </w:p>
  <w:p w14:paraId="1CC599C4">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5A958">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E357B">
                          <w:pPr>
                            <w:pStyle w:val="5"/>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1DE357B">
                    <w:pPr>
                      <w:pStyle w:val="5"/>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p w14:paraId="539616D6">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86A5DB"/>
    <w:multiLevelType w:val="singleLevel"/>
    <w:tmpl w:val="D386A5D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D1E2A"/>
    <w:rsid w:val="05CC4D6B"/>
    <w:rsid w:val="0A984BB5"/>
    <w:rsid w:val="0DC10BF6"/>
    <w:rsid w:val="103C714F"/>
    <w:rsid w:val="50195DED"/>
    <w:rsid w:val="50630BC1"/>
    <w:rsid w:val="5E332D7E"/>
    <w:rsid w:val="6232236E"/>
    <w:rsid w:val="732D7130"/>
    <w:rsid w:val="77735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Lines="50" w:afterLines="50" w:line="400" w:lineRule="exact"/>
      <w:outlineLvl w:val="2"/>
    </w:pPr>
    <w:rPr>
      <w:bCs/>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next w:val="4"/>
    <w:unhideWhenUsed/>
    <w:qFormat/>
    <w:uiPriority w:val="99"/>
    <w:pPr>
      <w:spacing w:after="120"/>
      <w:ind w:left="420" w:leftChars="200"/>
    </w:pPr>
    <w:rPr>
      <w:kern w:val="0"/>
      <w:sz w:val="28"/>
    </w:rPr>
  </w:style>
  <w:style w:type="paragraph" w:styleId="4">
    <w:name w:val="envelope return"/>
    <w:basedOn w:val="1"/>
    <w:qFormat/>
    <w:uiPriority w:val="0"/>
    <w:pPr>
      <w:widowControl/>
      <w:adjustRightInd/>
      <w:spacing w:beforeLines="50" w:afterLines="50"/>
      <w:ind w:firstLine="200"/>
      <w:jc w:val="both"/>
    </w:pPr>
    <w:rPr>
      <w:rFonts w:ascii="Arial" w:hAnsi="Arial" w:eastAsia="宋体" w:cs="Arial"/>
      <w:kern w:val="2"/>
      <w:sz w:val="21"/>
      <w:szCs w:val="24"/>
      <w:lang w:val="en-US" w:eastAsia="zh-CN" w:bidi="ar-SA"/>
    </w:rPr>
  </w:style>
  <w:style w:type="paragraph" w:styleId="5">
    <w:name w:val="footer"/>
    <w:basedOn w:val="1"/>
    <w:qFormat/>
    <w:uiPriority w:val="99"/>
    <w:pPr>
      <w:tabs>
        <w:tab w:val="center" w:pos="4153"/>
        <w:tab w:val="right" w:pos="8306"/>
      </w:tabs>
      <w:snapToGrid w:val="0"/>
      <w:jc w:val="left"/>
    </w:pPr>
    <w:rPr>
      <w:sz w:val="18"/>
    </w:rPr>
  </w:style>
  <w:style w:type="paragraph" w:styleId="6">
    <w:name w:val="toc 1"/>
    <w:basedOn w:val="1"/>
    <w:next w:val="1"/>
    <w:qFormat/>
    <w:uiPriority w:val="39"/>
  </w:style>
  <w:style w:type="paragraph" w:styleId="7">
    <w:name w:val="toc 2"/>
    <w:basedOn w:val="1"/>
    <w:next w:val="1"/>
    <w:qFormat/>
    <w:uiPriority w:val="39"/>
    <w:pPr>
      <w:ind w:left="420" w:left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basedOn w:val="12"/>
    <w:autoRedefine/>
    <w:qFormat/>
    <w:uiPriority w:val="0"/>
    <w:pPr>
      <w:autoSpaceDE w:val="0"/>
      <w:autoSpaceDN w:val="0"/>
      <w:adjustRightInd w:val="0"/>
      <w:jc w:val="left"/>
    </w:pPr>
    <w:rPr>
      <w:rFonts w:hint="eastAsia" w:ascii="仿宋_GB2312" w:eastAsia="仿宋_GB2312"/>
      <w:color w:val="000000"/>
      <w:kern w:val="0"/>
    </w:rPr>
  </w:style>
  <w:style w:type="paragraph" w:customStyle="1" w:styleId="12">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paragraph" w:customStyle="1" w:styleId="13">
    <w:name w:val="Default1"/>
    <w:next w:val="1"/>
    <w:autoRedefine/>
    <w:unhideWhenUsed/>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extobjs>
    <extobj name="ECB019B1-382A-4266-B25C-5B523AA43C14-1">
      <extobjdata type="ECB019B1-382A-4266-B25C-5B523AA43C14" data="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5987</Words>
  <Characters>6553</Characters>
  <Lines>0</Lines>
  <Paragraphs>0</Paragraphs>
  <TotalTime>9</TotalTime>
  <ScaleCrop>false</ScaleCrop>
  <LinksUpToDate>false</LinksUpToDate>
  <CharactersWithSpaces>6688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2025-02-19T03:18:00Z</dcterms:created>
  <dc:creator>yc343</dc:creator>
  <cp:lastModifiedBy>WPS_1601970222</cp:lastModifiedBy>
  <dcterms:modified xsi:type="dcterms:W3CDTF">2025-02-19T08:03:30Z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eyJoZGlkIjoiZmNhNTMwZDQ3MzQ3MDU3NDhhYTE2M2ZjMmYyMmYyYzYiLCJ1c2VySWQiOiIxMTI3ODI3NTU1In0=</vt:lpwstr>
  </property>
  <property fmtid="{D5CDD505-2E9C-101B-9397-08002B2CF9AE}" pid="4" name="ICV">
    <vt:lpwstr>8D15D4D0DA634070874FAEAF45FFCD81_12</vt:lpwstr>
  </property>
</Properties>
</file>